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黑体"/>
          <w:sz w:val="28"/>
        </w:rPr>
      </w:pPr>
      <w:r>
        <w:rPr>
          <w:rFonts w:hint="eastAsia" w:eastAsia="黑体"/>
          <w:sz w:val="28"/>
        </w:rPr>
        <w:t>附件2：</w:t>
      </w:r>
    </w:p>
    <w:p>
      <w:pPr>
        <w:widowControl/>
        <w:rPr>
          <w:rFonts w:eastAsia="黑体"/>
          <w:sz w:val="28"/>
        </w:rPr>
      </w:pPr>
      <w:r>
        <w:rPr>
          <w:rFonts w:hint="eastAsia" w:eastAsia="黑体"/>
          <w:sz w:val="28"/>
        </w:rPr>
        <w:t>甲方合同编号：</w:t>
      </w:r>
    </w:p>
    <w:p>
      <w:pPr>
        <w:widowControl/>
        <w:rPr>
          <w:rFonts w:eastAsia="黑体"/>
          <w:sz w:val="28"/>
        </w:rPr>
      </w:pPr>
      <w:r>
        <w:rPr>
          <w:rFonts w:hint="eastAsia" w:eastAsia="黑体"/>
          <w:sz w:val="28"/>
        </w:rPr>
        <w:t>乙方合同编号：</w:t>
      </w:r>
    </w:p>
    <w:p>
      <w:pPr>
        <w:widowControl/>
        <w:rPr>
          <w:rFonts w:eastAsia="黑体"/>
          <w:sz w:val="28"/>
        </w:rPr>
      </w:pPr>
    </w:p>
    <w:p>
      <w:pPr>
        <w:widowControl/>
        <w:rPr>
          <w:b/>
          <w:sz w:val="84"/>
          <w:szCs w:val="84"/>
        </w:rPr>
      </w:pPr>
    </w:p>
    <w:p>
      <w:pPr>
        <w:widowControl/>
        <w:jc w:val="center"/>
        <w:rPr>
          <w:rFonts w:ascii="楷体" w:hAnsi="楷体" w:eastAsia="仿宋"/>
          <w:b/>
          <w:sz w:val="52"/>
          <w:szCs w:val="52"/>
        </w:rPr>
      </w:pPr>
      <w:r>
        <w:rPr>
          <w:rFonts w:hint="eastAsia" w:ascii="方正小标宋简体" w:hAnsi="方正小标宋简体" w:eastAsia="方正小标宋简体" w:cs="方正小标宋简体"/>
          <w:b/>
          <w:sz w:val="44"/>
          <w:szCs w:val="44"/>
          <w:u w:val="single"/>
        </w:rPr>
        <w:t xml:space="preserve">             </w:t>
      </w:r>
      <w:r>
        <w:rPr>
          <w:rFonts w:hint="eastAsia" w:ascii="方正小标宋简体" w:hAnsi="方正小标宋简体" w:eastAsia="方正小标宋简体" w:cs="方正小标宋简体"/>
          <w:b/>
          <w:sz w:val="44"/>
          <w:szCs w:val="44"/>
        </w:rPr>
        <w:t>项目</w:t>
      </w:r>
    </w:p>
    <w:p>
      <w:pPr>
        <w:widowControl/>
        <w:jc w:val="center"/>
        <w:rPr>
          <w:rFonts w:ascii="楷体" w:hAnsi="楷体" w:eastAsia="仿宋"/>
          <w:b/>
          <w:sz w:val="52"/>
          <w:szCs w:val="52"/>
        </w:rPr>
      </w:pPr>
    </w:p>
    <w:p>
      <w:pPr>
        <w:widowControl/>
        <w:jc w:val="center"/>
        <w:rPr>
          <w:rFonts w:ascii="楷体" w:hAnsi="楷体" w:eastAsia="仿宋"/>
          <w:b/>
          <w:sz w:val="52"/>
          <w:szCs w:val="52"/>
        </w:rPr>
      </w:pPr>
      <w:r>
        <w:rPr>
          <w:rFonts w:hint="eastAsia" w:ascii="方正小标宋简体" w:hAnsi="方正小标宋简体" w:eastAsia="方正小标宋简体" w:cs="方正小标宋简体"/>
          <w:b/>
          <w:sz w:val="44"/>
          <w:szCs w:val="44"/>
        </w:rPr>
        <w:t>消 防 技 术 服 务 合 同</w:t>
      </w:r>
    </w:p>
    <w:p>
      <w:pPr>
        <w:widowControl/>
        <w:rPr>
          <w:rFonts w:eastAsia="仿宋"/>
          <w:b/>
          <w:sz w:val="52"/>
          <w:szCs w:val="52"/>
        </w:rPr>
      </w:pPr>
    </w:p>
    <w:p>
      <w:pPr>
        <w:widowControl/>
        <w:rPr>
          <w:rFonts w:eastAsia="仿宋"/>
          <w:b/>
          <w:sz w:val="52"/>
          <w:szCs w:val="52"/>
        </w:rPr>
      </w:pPr>
    </w:p>
    <w:tbl>
      <w:tblPr>
        <w:tblStyle w:val="9"/>
        <w:tblpPr w:leftFromText="180" w:rightFromText="180" w:vertAnchor="page" w:horzAnchor="margin" w:tblpXSpec="center" w:tblpY="9518"/>
        <w:tblW w:w="6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类  别</w:t>
            </w:r>
          </w:p>
        </w:tc>
        <w:tc>
          <w:tcPr>
            <w:tcW w:w="3686" w:type="dxa"/>
          </w:tcPr>
          <w:p>
            <w:pPr>
              <w:widowControl/>
              <w:spacing w:line="360" w:lineRule="auto"/>
              <w:ind w:firstLine="211" w:firstLineChars="100"/>
              <w:jc w:val="center"/>
              <w:rPr>
                <w:rFonts w:ascii="仿宋_GB2312" w:hAnsi="仿宋_GB2312" w:eastAsia="仿宋_GB2312" w:cs="仿宋_GB2312"/>
                <w:b/>
                <w:szCs w:val="21"/>
              </w:rPr>
            </w:pPr>
            <w:r>
              <w:rPr>
                <w:rFonts w:hint="eastAsia" w:ascii="仿宋_GB2312" w:hAnsi="仿宋_GB2312" w:eastAsia="仿宋_GB2312" w:cs="仿宋_GB2312"/>
                <w:b/>
                <w:szCs w:val="21"/>
              </w:rPr>
              <w:t>消防设施维护保养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委托方</w:t>
            </w:r>
          </w:p>
        </w:tc>
        <w:tc>
          <w:tcPr>
            <w:tcW w:w="3686" w:type="dxa"/>
            <w:vAlign w:val="center"/>
          </w:tcPr>
          <w:p>
            <w:pPr>
              <w:widowControl/>
              <w:spacing w:line="360" w:lineRule="auto"/>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受委托方</w:t>
            </w:r>
          </w:p>
        </w:tc>
        <w:tc>
          <w:tcPr>
            <w:tcW w:w="3686" w:type="dxa"/>
            <w:vAlign w:val="center"/>
          </w:tcPr>
          <w:p>
            <w:pPr>
              <w:widowControl/>
              <w:spacing w:line="360" w:lineRule="auto"/>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签订时间</w:t>
            </w:r>
          </w:p>
        </w:tc>
        <w:tc>
          <w:tcPr>
            <w:tcW w:w="3686" w:type="dxa"/>
            <w:vAlign w:val="center"/>
          </w:tcPr>
          <w:p>
            <w:pPr>
              <w:widowControl/>
              <w:spacing w:line="360" w:lineRule="auto"/>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服务（委托）周期</w:t>
            </w:r>
          </w:p>
        </w:tc>
        <w:tc>
          <w:tcPr>
            <w:tcW w:w="3686" w:type="dxa"/>
            <w:vAlign w:val="center"/>
          </w:tcPr>
          <w:p>
            <w:pPr>
              <w:widowControl/>
              <w:spacing w:line="360" w:lineRule="auto"/>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签订地点</w:t>
            </w:r>
          </w:p>
        </w:tc>
        <w:tc>
          <w:tcPr>
            <w:tcW w:w="3686" w:type="dxa"/>
            <w:vAlign w:val="center"/>
          </w:tcPr>
          <w:p>
            <w:pPr>
              <w:widowControl/>
              <w:spacing w:line="360" w:lineRule="auto"/>
              <w:jc w:val="left"/>
              <w:rPr>
                <w:rFonts w:ascii="仿宋_GB2312" w:hAnsi="仿宋_GB2312" w:eastAsia="仿宋_GB2312" w:cs="仿宋_GB2312"/>
                <w:b/>
                <w:szCs w:val="21"/>
              </w:rPr>
            </w:pPr>
          </w:p>
        </w:tc>
      </w:tr>
    </w:tbl>
    <w:p>
      <w:pPr>
        <w:widowControl/>
        <w:jc w:val="center"/>
        <w:rPr>
          <w:rFonts w:eastAsia="仿宋"/>
          <w:b/>
          <w:sz w:val="24"/>
          <w:szCs w:val="24"/>
        </w:rPr>
      </w:pPr>
    </w:p>
    <w:p>
      <w:pPr>
        <w:widowControl/>
        <w:jc w:val="center"/>
        <w:rPr>
          <w:rFonts w:eastAsia="仿宋"/>
          <w:bCs/>
          <w:sz w:val="24"/>
          <w:szCs w:val="24"/>
        </w:rPr>
      </w:pPr>
    </w:p>
    <w:p>
      <w:pPr>
        <w:widowControl/>
        <w:jc w:val="center"/>
        <w:rPr>
          <w:rFonts w:eastAsia="仿宋"/>
          <w:bCs/>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spacing w:line="360" w:lineRule="auto"/>
        <w:jc w:val="center"/>
        <w:rPr>
          <w:b/>
          <w:sz w:val="32"/>
          <w:szCs w:val="32"/>
        </w:rPr>
        <w:sectPr>
          <w:footerReference r:id="rId4" w:type="first"/>
          <w:footerReference r:id="rId3" w:type="default"/>
          <w:pgSz w:w="11906" w:h="16838"/>
          <w:pgMar w:top="1440" w:right="1800" w:bottom="1440" w:left="1800" w:header="567" w:footer="567" w:gutter="0"/>
          <w:pgNumType w:start="1"/>
          <w:cols w:space="425" w:num="1"/>
          <w:titlePg/>
          <w:docGrid w:type="lines" w:linePitch="312" w:charSpace="0"/>
        </w:sectPr>
      </w:pPr>
    </w:p>
    <w:p>
      <w:pPr>
        <w:spacing w:line="360" w:lineRule="auto"/>
        <w:jc w:val="center"/>
        <w:rPr>
          <w:b/>
          <w:sz w:val="32"/>
          <w:szCs w:val="32"/>
        </w:rPr>
      </w:pPr>
    </w:p>
    <w:p>
      <w:pPr>
        <w:spacing w:line="360" w:lineRule="auto"/>
        <w:jc w:val="center"/>
        <w:rPr>
          <w:b/>
          <w:sz w:val="32"/>
          <w:szCs w:val="32"/>
        </w:rPr>
      </w:pPr>
      <w:r>
        <w:rPr>
          <w:rFonts w:hint="eastAsia"/>
          <w:b/>
          <w:sz w:val="32"/>
          <w:szCs w:val="32"/>
        </w:rPr>
        <w:t>消防设施维护保养技术服务合同</w:t>
      </w:r>
    </w:p>
    <w:p>
      <w:pPr>
        <w:spacing w:line="480" w:lineRule="auto"/>
        <w:ind w:firstLine="640" w:firstLineChars="200"/>
        <w:rPr>
          <w:sz w:val="32"/>
          <w:szCs w:val="32"/>
        </w:rPr>
      </w:pPr>
    </w:p>
    <w:p>
      <w:pPr>
        <w:spacing w:line="560" w:lineRule="exact"/>
        <w:ind w:firstLine="420" w:firstLineChars="200"/>
        <w:rPr>
          <w:rFonts w:ascii="仿宋" w:hAnsi="仿宋" w:eastAsia="仿宋"/>
          <w:szCs w:val="21"/>
        </w:rPr>
      </w:pPr>
      <w:r>
        <w:rPr>
          <w:rFonts w:hint="eastAsia" w:ascii="仿宋" w:hAnsi="仿宋" w:eastAsia="仿宋"/>
          <w:szCs w:val="21"/>
        </w:rPr>
        <w:t>委托方（甲方）：</w:t>
      </w:r>
      <w:r>
        <w:rPr>
          <w:rFonts w:hint="eastAsia" w:ascii="仿宋" w:hAnsi="仿宋" w:eastAsia="仿宋"/>
          <w:bCs/>
          <w:szCs w:val="21"/>
        </w:rPr>
        <w:t xml:space="preserve"> </w:t>
      </w:r>
      <w:r>
        <w:rPr>
          <w:rFonts w:ascii="仿宋" w:hAnsi="仿宋" w:eastAsia="仿宋"/>
          <w:szCs w:val="21"/>
        </w:rPr>
        <w:t> </w:t>
      </w:r>
    </w:p>
    <w:p>
      <w:pPr>
        <w:spacing w:line="560" w:lineRule="exact"/>
        <w:ind w:firstLine="420" w:firstLineChars="200"/>
        <w:rPr>
          <w:rFonts w:ascii="仿宋" w:hAnsi="仿宋" w:eastAsia="仿宋"/>
          <w:szCs w:val="21"/>
        </w:rPr>
      </w:pPr>
      <w:r>
        <w:rPr>
          <w:rFonts w:hint="eastAsia" w:ascii="仿宋" w:hAnsi="仿宋" w:eastAsia="仿宋"/>
          <w:szCs w:val="21"/>
        </w:rPr>
        <w:t>法定代表人（负责人）：</w:t>
      </w:r>
    </w:p>
    <w:p>
      <w:pPr>
        <w:spacing w:line="560" w:lineRule="exact"/>
        <w:ind w:firstLine="420" w:firstLineChars="200"/>
        <w:rPr>
          <w:rFonts w:ascii="仿宋" w:hAnsi="仿宋" w:eastAsia="仿宋"/>
          <w:szCs w:val="21"/>
        </w:rPr>
      </w:pPr>
      <w:r>
        <w:rPr>
          <w:rFonts w:hint="eastAsia" w:ascii="仿宋" w:hAnsi="仿宋" w:eastAsia="仿宋"/>
          <w:szCs w:val="21"/>
        </w:rPr>
        <w:t>统一社会信用代码：</w:t>
      </w:r>
    </w:p>
    <w:p>
      <w:pPr>
        <w:spacing w:line="560" w:lineRule="exact"/>
        <w:ind w:firstLine="420" w:firstLineChars="200"/>
        <w:rPr>
          <w:rFonts w:ascii="仿宋" w:hAnsi="仿宋" w:eastAsia="仿宋"/>
          <w:szCs w:val="21"/>
        </w:rPr>
      </w:pPr>
      <w:r>
        <w:rPr>
          <w:rFonts w:hint="eastAsia" w:ascii="仿宋" w:hAnsi="仿宋" w:eastAsia="仿宋"/>
          <w:szCs w:val="21"/>
        </w:rPr>
        <w:t xml:space="preserve">地址： </w:t>
      </w:r>
    </w:p>
    <w:p>
      <w:pPr>
        <w:spacing w:line="560" w:lineRule="exact"/>
        <w:ind w:firstLine="420" w:firstLineChars="200"/>
        <w:rPr>
          <w:rFonts w:ascii="仿宋" w:hAnsi="仿宋" w:eastAsia="仿宋"/>
          <w:szCs w:val="21"/>
        </w:rPr>
      </w:pPr>
      <w:r>
        <w:rPr>
          <w:rFonts w:hint="eastAsia" w:ascii="仿宋" w:hAnsi="仿宋" w:eastAsia="仿宋"/>
          <w:szCs w:val="21"/>
        </w:rPr>
        <w:t>联系人：</w:t>
      </w:r>
    </w:p>
    <w:p>
      <w:pPr>
        <w:spacing w:line="560" w:lineRule="exact"/>
        <w:ind w:firstLine="420" w:firstLineChars="200"/>
        <w:rPr>
          <w:rFonts w:ascii="仿宋" w:hAnsi="仿宋" w:eastAsia="仿宋"/>
          <w:szCs w:val="21"/>
        </w:rPr>
      </w:pPr>
      <w:r>
        <w:rPr>
          <w:rFonts w:hint="eastAsia" w:ascii="仿宋" w:hAnsi="仿宋" w:eastAsia="仿宋"/>
          <w:szCs w:val="21"/>
        </w:rPr>
        <w:t>联系电话：</w:t>
      </w:r>
      <w:r>
        <w:rPr>
          <w:rFonts w:ascii="仿宋" w:hAnsi="仿宋" w:eastAsia="仿宋"/>
          <w:szCs w:val="21"/>
        </w:rPr>
        <w:t xml:space="preserve"> </w:t>
      </w:r>
    </w:p>
    <w:p>
      <w:pPr>
        <w:spacing w:line="560" w:lineRule="exact"/>
        <w:ind w:firstLine="420" w:firstLineChars="200"/>
        <w:rPr>
          <w:rFonts w:ascii="仿宋" w:hAnsi="仿宋" w:eastAsia="仿宋"/>
          <w:szCs w:val="21"/>
        </w:rPr>
      </w:pPr>
      <w:r>
        <w:rPr>
          <w:rFonts w:hint="eastAsia" w:ascii="仿宋" w:hAnsi="仿宋" w:eastAsia="仿宋"/>
          <w:szCs w:val="21"/>
        </w:rPr>
        <w:t>受委托方（乙方）：</w:t>
      </w:r>
    </w:p>
    <w:p>
      <w:pPr>
        <w:spacing w:line="560" w:lineRule="exact"/>
        <w:ind w:firstLine="420" w:firstLineChars="200"/>
        <w:rPr>
          <w:rFonts w:ascii="仿宋" w:hAnsi="仿宋" w:eastAsia="仿宋"/>
          <w:szCs w:val="21"/>
        </w:rPr>
      </w:pPr>
      <w:r>
        <w:rPr>
          <w:rFonts w:hint="eastAsia" w:ascii="仿宋" w:hAnsi="仿宋" w:eastAsia="仿宋"/>
          <w:szCs w:val="21"/>
        </w:rPr>
        <w:t>统一社会信用代码：</w:t>
      </w:r>
    </w:p>
    <w:p>
      <w:pPr>
        <w:spacing w:line="560" w:lineRule="exact"/>
        <w:ind w:firstLine="420" w:firstLineChars="200"/>
        <w:rPr>
          <w:rFonts w:ascii="仿宋" w:hAnsi="仿宋" w:eastAsia="仿宋"/>
          <w:szCs w:val="21"/>
        </w:rPr>
      </w:pPr>
      <w:r>
        <w:rPr>
          <w:rFonts w:hint="eastAsia" w:ascii="仿宋" w:hAnsi="仿宋" w:eastAsia="仿宋"/>
          <w:szCs w:val="21"/>
        </w:rPr>
        <w:t xml:space="preserve">法定代表人（负责人）： </w:t>
      </w:r>
    </w:p>
    <w:p>
      <w:pPr>
        <w:spacing w:line="560" w:lineRule="exact"/>
        <w:ind w:firstLine="420" w:firstLineChars="200"/>
        <w:rPr>
          <w:rFonts w:ascii="仿宋" w:hAnsi="仿宋" w:eastAsia="仿宋"/>
          <w:szCs w:val="21"/>
        </w:rPr>
      </w:pPr>
      <w:r>
        <w:rPr>
          <w:rFonts w:hint="eastAsia" w:ascii="仿宋" w:hAnsi="仿宋" w:eastAsia="仿宋"/>
          <w:szCs w:val="21"/>
        </w:rPr>
        <w:t xml:space="preserve">地址： </w:t>
      </w:r>
    </w:p>
    <w:p>
      <w:pPr>
        <w:spacing w:line="560" w:lineRule="exact"/>
        <w:ind w:firstLine="420" w:firstLineChars="200"/>
        <w:rPr>
          <w:rFonts w:ascii="仿宋" w:hAnsi="仿宋" w:eastAsia="仿宋"/>
          <w:szCs w:val="21"/>
        </w:rPr>
      </w:pPr>
      <w:r>
        <w:rPr>
          <w:rFonts w:hint="eastAsia" w:ascii="仿宋" w:hAnsi="仿宋" w:eastAsia="仿宋"/>
          <w:szCs w:val="21"/>
        </w:rPr>
        <w:t xml:space="preserve">联系人： </w:t>
      </w:r>
      <w:r>
        <w:rPr>
          <w:rFonts w:ascii="仿宋" w:hAnsi="仿宋" w:eastAsia="仿宋"/>
          <w:szCs w:val="21"/>
        </w:rPr>
        <w:t xml:space="preserve"> </w:t>
      </w:r>
    </w:p>
    <w:p>
      <w:pPr>
        <w:spacing w:line="560" w:lineRule="exact"/>
        <w:ind w:firstLine="420" w:firstLineChars="200"/>
        <w:rPr>
          <w:rFonts w:ascii="仿宋" w:hAnsi="仿宋" w:eastAsia="仿宋"/>
          <w:szCs w:val="21"/>
        </w:rPr>
      </w:pPr>
      <w:r>
        <w:rPr>
          <w:rFonts w:hint="eastAsia" w:ascii="仿宋" w:hAnsi="仿宋" w:eastAsia="仿宋"/>
          <w:szCs w:val="21"/>
        </w:rPr>
        <w:t>联系电话：</w:t>
      </w:r>
      <w:r>
        <w:rPr>
          <w:rFonts w:ascii="仿宋" w:hAnsi="仿宋" w:eastAsia="仿宋"/>
          <w:szCs w:val="21"/>
        </w:rPr>
        <w:t xml:space="preserve"> </w:t>
      </w:r>
    </w:p>
    <w:p>
      <w:pPr>
        <w:spacing w:line="560" w:lineRule="exact"/>
        <w:ind w:firstLine="420" w:firstLineChars="200"/>
        <w:rPr>
          <w:rFonts w:ascii="仿宋" w:hAnsi="仿宋" w:eastAsia="仿宋"/>
          <w:szCs w:val="21"/>
        </w:rPr>
      </w:pPr>
      <w:r>
        <w:rPr>
          <w:rFonts w:hint="eastAsia" w:ascii="仿宋" w:hAnsi="仿宋" w:eastAsia="仿宋"/>
          <w:szCs w:val="21"/>
        </w:rPr>
        <w:t>依据《中华人民共和国消防法》《北京市消防条例》《建筑消防设施的维护管理》（GB25201）等法律法规标准，甲方委托乙方提供消防技术服务，乙方应符合相应的从业条件；现甲、乙双方依照《中华人民共和国民法典》及相关法律法规的规定就甲方委托乙方提供消防技术服务事宜，双方遵循平等、自愿、公平和诚实信用的原则，经友好协商达成一致并签订本消防技术服务合同(以下简称“本合同”)。</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第一条 消防技术服务事项</w:t>
      </w:r>
    </w:p>
    <w:p>
      <w:pPr>
        <w:spacing w:line="560" w:lineRule="exact"/>
        <w:ind w:firstLine="422" w:firstLineChars="200"/>
        <w:rPr>
          <w:rFonts w:ascii="黑体" w:hAnsi="黑体" w:eastAsia="黑体" w:cs="黑体"/>
          <w:szCs w:val="21"/>
        </w:rPr>
      </w:pPr>
      <w:r>
        <w:rPr>
          <w:rFonts w:hint="eastAsia" w:ascii="黑体" w:hAnsi="黑体" w:eastAsia="黑体" w:cs="黑体"/>
          <w:b/>
          <w:bCs/>
          <w:szCs w:val="21"/>
        </w:rPr>
        <w:t>乙方接受甲方委托，对甲方委托乙方的消防设施提供维护保养服务，服务标准依据《建筑消防设施维护保养技术规范》（DB11/T 3035）执行，具体要求如下：</w:t>
      </w:r>
    </w:p>
    <w:p>
      <w:pPr>
        <w:spacing w:line="560" w:lineRule="exact"/>
        <w:ind w:firstLine="422" w:firstLineChars="200"/>
        <w:rPr>
          <w:rFonts w:ascii="黑体" w:hAnsi="黑体" w:eastAsia="黑体" w:cs="黑体"/>
          <w:szCs w:val="21"/>
        </w:rPr>
      </w:pPr>
      <w:r>
        <w:rPr>
          <w:rFonts w:hint="eastAsia" w:ascii="黑体" w:hAnsi="黑体" w:eastAsia="黑体" w:cs="黑体"/>
          <w:b/>
          <w:bCs/>
          <w:szCs w:val="21"/>
        </w:rPr>
        <w:t>1.1</w:t>
      </w:r>
      <w:r>
        <w:rPr>
          <w:rFonts w:hint="eastAsia" w:ascii="黑体" w:hAnsi="黑体" w:eastAsia="黑体" w:cs="黑体"/>
          <w:b/>
          <w:bCs/>
          <w:szCs w:val="21"/>
          <w:lang w:eastAsia="zh-CN"/>
        </w:rPr>
        <w:t>乙方</w:t>
      </w:r>
      <w:r>
        <w:rPr>
          <w:rFonts w:hint="eastAsia" w:ascii="黑体" w:hAnsi="黑体" w:eastAsia="黑体" w:cs="黑体"/>
          <w:b/>
          <w:bCs/>
          <w:szCs w:val="21"/>
        </w:rPr>
        <w:t>应完善委托项目的基本信息，详见附表1。</w:t>
      </w:r>
    </w:p>
    <w:p>
      <w:pPr>
        <w:spacing w:line="560" w:lineRule="exact"/>
        <w:ind w:firstLine="422" w:firstLineChars="200"/>
        <w:jc w:val="left"/>
        <w:rPr>
          <w:rFonts w:ascii="黑体" w:hAnsi="黑体" w:eastAsia="黑体" w:cs="黑体"/>
          <w:b/>
          <w:bCs/>
          <w:color w:val="auto"/>
          <w:szCs w:val="21"/>
        </w:rPr>
      </w:pPr>
      <w:r>
        <w:rPr>
          <w:rFonts w:hint="eastAsia" w:ascii="黑体" w:hAnsi="黑体" w:eastAsia="黑体" w:cs="黑体"/>
          <w:b/>
          <w:color w:val="auto"/>
          <w:szCs w:val="21"/>
        </w:rPr>
        <w:t>1.2</w:t>
      </w:r>
      <w:r>
        <w:rPr>
          <w:rFonts w:hint="eastAsia" w:ascii="黑体" w:hAnsi="黑体" w:eastAsia="黑体" w:cs="黑体"/>
          <w:b/>
          <w:color w:val="auto"/>
          <w:szCs w:val="21"/>
          <w:lang w:eastAsia="zh-CN"/>
        </w:rPr>
        <w:t>双方</w:t>
      </w:r>
      <w:r>
        <w:rPr>
          <w:rFonts w:hint="eastAsia" w:ascii="黑体" w:hAnsi="黑体" w:eastAsia="黑体" w:cs="黑体"/>
          <w:b/>
          <w:color w:val="auto"/>
          <w:szCs w:val="21"/>
        </w:rPr>
        <w:t>应明确</w:t>
      </w:r>
      <w:r>
        <w:rPr>
          <w:rFonts w:hint="eastAsia" w:ascii="黑体" w:hAnsi="黑体" w:eastAsia="黑体" w:cs="黑体"/>
          <w:b/>
          <w:color w:val="auto"/>
          <w:szCs w:val="21"/>
          <w:lang w:eastAsia="zh-CN"/>
        </w:rPr>
        <w:t>需</w:t>
      </w:r>
      <w:r>
        <w:rPr>
          <w:rFonts w:hint="eastAsia" w:ascii="黑体" w:hAnsi="黑体" w:eastAsia="黑体" w:cs="黑体"/>
          <w:b/>
          <w:color w:val="auto"/>
          <w:szCs w:val="21"/>
        </w:rPr>
        <w:t>委托</w:t>
      </w:r>
      <w:r>
        <w:rPr>
          <w:rFonts w:hint="eastAsia" w:ascii="黑体" w:hAnsi="黑体" w:eastAsia="黑体" w:cs="黑体"/>
          <w:b/>
          <w:color w:val="auto"/>
          <w:szCs w:val="21"/>
          <w:lang w:eastAsia="zh-CN"/>
        </w:rPr>
        <w:t>的</w:t>
      </w:r>
      <w:r>
        <w:rPr>
          <w:rFonts w:hint="eastAsia" w:ascii="黑体" w:hAnsi="黑体" w:eastAsia="黑体" w:cs="黑体"/>
          <w:b/>
          <w:color w:val="auto"/>
          <w:szCs w:val="21"/>
        </w:rPr>
        <w:t>消防设施维护保养项，</w:t>
      </w:r>
      <w:r>
        <w:rPr>
          <w:rFonts w:hint="eastAsia" w:ascii="黑体" w:hAnsi="黑体" w:eastAsia="黑体" w:cs="黑体"/>
          <w:b/>
          <w:color w:val="auto"/>
          <w:szCs w:val="21"/>
          <w:lang w:eastAsia="zh-CN"/>
        </w:rPr>
        <w:t>并由乙方填制并完善</w:t>
      </w:r>
      <w:r>
        <w:rPr>
          <w:rFonts w:hint="eastAsia" w:ascii="黑体" w:hAnsi="黑体" w:eastAsia="黑体" w:cs="黑体"/>
          <w:b/>
          <w:color w:val="auto"/>
          <w:szCs w:val="21"/>
        </w:rPr>
        <w:t>附表2</w:t>
      </w:r>
      <w:r>
        <w:rPr>
          <w:rFonts w:hint="eastAsia" w:ascii="黑体" w:hAnsi="黑体" w:eastAsia="黑体" w:cs="黑体"/>
          <w:b/>
          <w:color w:val="auto"/>
          <w:szCs w:val="21"/>
          <w:lang w:eastAsia="zh-CN"/>
        </w:rPr>
        <w:t>的相关信息</w:t>
      </w:r>
      <w:r>
        <w:rPr>
          <w:rFonts w:hint="eastAsia" w:ascii="黑体" w:hAnsi="黑体" w:eastAsia="黑体" w:cs="黑体"/>
          <w:b/>
          <w:color w:val="auto"/>
          <w:szCs w:val="21"/>
        </w:rPr>
        <w:t>。</w:t>
      </w:r>
    </w:p>
    <w:p>
      <w:pPr>
        <w:spacing w:line="560" w:lineRule="exact"/>
        <w:ind w:firstLine="422" w:firstLineChars="200"/>
        <w:rPr>
          <w:rFonts w:ascii="黑体" w:hAnsi="黑体" w:eastAsia="黑体" w:cs="黑体"/>
          <w:b/>
          <w:bCs/>
          <w:color w:val="auto"/>
          <w:szCs w:val="21"/>
        </w:rPr>
      </w:pPr>
      <w:r>
        <w:rPr>
          <w:rFonts w:hint="eastAsia" w:ascii="黑体" w:hAnsi="黑体" w:eastAsia="黑体" w:cs="黑体"/>
          <w:b/>
          <w:bCs/>
          <w:color w:val="auto"/>
          <w:szCs w:val="21"/>
        </w:rPr>
        <w:t>1.3乙方依据《建筑消防设施维护保养技术规范》（DB11/T 3035）的月度、季度、半年、年度要求对消防设施进行维护保养，消防设施的</w:t>
      </w:r>
      <w:r>
        <w:rPr>
          <w:rFonts w:hint="eastAsia" w:ascii="黑体" w:hAnsi="黑体" w:eastAsia="黑体" w:cs="黑体"/>
          <w:b/>
          <w:bCs/>
          <w:color w:val="auto"/>
          <w:szCs w:val="21"/>
          <w:lang w:eastAsia="zh-CN"/>
        </w:rPr>
        <w:t>总</w:t>
      </w:r>
      <w:r>
        <w:rPr>
          <w:rFonts w:hint="eastAsia" w:ascii="黑体" w:hAnsi="黑体" w:eastAsia="黑体" w:cs="黑体"/>
          <w:b/>
          <w:bCs/>
          <w:color w:val="auto"/>
          <w:szCs w:val="21"/>
        </w:rPr>
        <w:t>数量详见附表3。</w:t>
      </w:r>
    </w:p>
    <w:p>
      <w:pPr>
        <w:spacing w:line="560" w:lineRule="exact"/>
        <w:ind w:firstLine="422" w:firstLineChars="200"/>
        <w:rPr>
          <w:rFonts w:hint="eastAsia" w:ascii="黑体" w:hAnsi="黑体" w:eastAsia="黑体" w:cs="黑体"/>
          <w:b/>
          <w:color w:val="FF0000"/>
          <w:szCs w:val="21"/>
        </w:rPr>
      </w:pPr>
      <w:r>
        <w:rPr>
          <w:rFonts w:hint="eastAsia" w:ascii="黑体" w:hAnsi="黑体" w:eastAsia="黑体" w:cs="黑体"/>
          <w:b/>
          <w:bCs/>
          <w:color w:val="auto"/>
          <w:szCs w:val="21"/>
        </w:rPr>
        <w:t>1.4</w:t>
      </w:r>
      <w:r>
        <w:rPr>
          <w:rFonts w:hint="eastAsia" w:ascii="黑体" w:hAnsi="黑体" w:eastAsia="黑体" w:cs="黑体"/>
          <w:b/>
          <w:color w:val="auto"/>
          <w:szCs w:val="21"/>
        </w:rPr>
        <w:t>乙方应自消防技术服务完成之日起7个工作日内出具记录、报告等文件，并以书面形式将不合格项整改意见告知甲方，详见附表4。</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第二条 维保项目数量、期限及方式</w:t>
      </w:r>
    </w:p>
    <w:p>
      <w:pPr>
        <w:spacing w:line="560" w:lineRule="exact"/>
        <w:ind w:firstLine="422" w:firstLineChars="200"/>
        <w:rPr>
          <w:rFonts w:ascii="黑体" w:hAnsi="黑体" w:eastAsia="黑体" w:cs="黑体"/>
          <w:b/>
          <w:bCs/>
          <w:szCs w:val="21"/>
        </w:rPr>
      </w:pPr>
      <w:r>
        <w:rPr>
          <w:rFonts w:hint="eastAsia" w:ascii="黑体" w:hAnsi="黑体" w:eastAsia="黑体" w:cs="黑体"/>
          <w:b/>
          <w:bCs/>
          <w:szCs w:val="21"/>
        </w:rPr>
        <w:t>2.1项目数量：</w:t>
      </w:r>
    </w:p>
    <w:p>
      <w:pPr>
        <w:spacing w:line="560" w:lineRule="exact"/>
        <w:ind w:firstLine="422" w:firstLineChars="200"/>
        <w:rPr>
          <w:rFonts w:hint="eastAsia" w:ascii="黑体" w:hAnsi="黑体" w:eastAsia="黑体" w:cs="黑体"/>
          <w:b/>
          <w:bCs/>
          <w:szCs w:val="21"/>
        </w:rPr>
      </w:pPr>
      <w:r>
        <w:rPr>
          <w:rFonts w:hint="eastAsia" w:ascii="黑体" w:hAnsi="黑体" w:eastAsia="黑体" w:cs="黑体"/>
          <w:b/>
          <w:bCs/>
          <w:szCs w:val="21"/>
        </w:rPr>
        <w:t>2.2期限：服务期限自  年  月  日起至   年   月   日止。</w:t>
      </w:r>
    </w:p>
    <w:p>
      <w:pPr>
        <w:spacing w:line="560" w:lineRule="exact"/>
        <w:ind w:firstLine="420" w:firstLineChars="200"/>
        <w:rPr>
          <w:rFonts w:ascii="黑体" w:hAnsi="黑体" w:eastAsia="黑体" w:cs="黑体"/>
          <w:b/>
          <w:bCs/>
          <w:color w:val="auto"/>
          <w:szCs w:val="21"/>
        </w:rPr>
      </w:pPr>
      <w:r>
        <w:rPr>
          <w:rFonts w:hint="eastAsia" w:ascii="仿宋_GB2312" w:hAnsi="仿宋" w:eastAsia="仿宋_GB2312" w:cs="黑体"/>
          <w:color w:val="auto"/>
          <w:szCs w:val="21"/>
        </w:rPr>
        <w:t>2.3方式：甲方需要乙方提供人员驻场形式的技术服务，并同乙方就人员、费用、频次等事项达成一致：</w:t>
      </w:r>
      <w:r>
        <w:rPr>
          <w:rFonts w:hint="eastAsia" w:ascii="仿宋_GB2312" w:hAnsi="仿宋_GB2312" w:eastAsia="仿宋_GB2312" w:cs="仿宋_GB2312"/>
          <w:bCs/>
          <w:color w:val="auto"/>
          <w:szCs w:val="21"/>
          <w:u w:val="single"/>
        </w:rPr>
        <w:t xml:space="preserve">                                           </w:t>
      </w:r>
      <w:r>
        <w:rPr>
          <w:rFonts w:hint="eastAsia" w:ascii="仿宋_GB2312" w:hAnsi="仿宋" w:eastAsia="仿宋_GB2312" w:cs="黑体"/>
          <w:color w:val="auto"/>
          <w:szCs w:val="21"/>
        </w:rPr>
        <w:t>。</w:t>
      </w:r>
    </w:p>
    <w:p>
      <w:pPr>
        <w:spacing w:line="560" w:lineRule="exact"/>
        <w:ind w:firstLine="422" w:firstLineChars="200"/>
        <w:rPr>
          <w:rFonts w:ascii="黑体" w:hAnsi="黑体" w:eastAsia="黑体" w:cs="黑体"/>
          <w:b/>
          <w:color w:val="auto"/>
          <w:szCs w:val="21"/>
        </w:rPr>
      </w:pPr>
      <w:r>
        <w:rPr>
          <w:rFonts w:hint="eastAsia" w:ascii="黑体" w:hAnsi="黑体" w:eastAsia="黑体" w:cs="黑体"/>
          <w:b/>
          <w:color w:val="auto"/>
          <w:szCs w:val="21"/>
        </w:rPr>
        <w:t>第三条 合同价款及付款方式</w:t>
      </w:r>
    </w:p>
    <w:p>
      <w:pPr>
        <w:spacing w:line="560" w:lineRule="exact"/>
        <w:ind w:firstLine="422" w:firstLineChars="200"/>
        <w:rPr>
          <w:rFonts w:ascii="黑体" w:hAnsi="黑体" w:eastAsia="黑体" w:cs="黑体"/>
          <w:b/>
          <w:bCs/>
          <w:color w:val="auto"/>
          <w:szCs w:val="21"/>
        </w:rPr>
      </w:pPr>
      <w:bookmarkStart w:id="0" w:name="_Hlk192604049"/>
      <w:r>
        <w:rPr>
          <w:rFonts w:hint="eastAsia" w:ascii="黑体" w:hAnsi="黑体" w:eastAsia="黑体" w:cs="黑体"/>
          <w:b/>
          <w:bCs/>
          <w:color w:val="auto"/>
          <w:szCs w:val="21"/>
        </w:rPr>
        <w:t>3.1</w:t>
      </w:r>
      <w:r>
        <w:rPr>
          <w:rFonts w:hint="eastAsia" w:ascii="黑体" w:hAnsi="黑体" w:eastAsia="黑体" w:cs="仿宋_GB2312"/>
          <w:b/>
          <w:bCs/>
          <w:color w:val="auto"/>
          <w:szCs w:val="21"/>
        </w:rPr>
        <w:t>合同含税价款为人民币</w:t>
      </w:r>
      <w:r>
        <w:rPr>
          <w:rFonts w:hint="eastAsia" w:ascii="黑体" w:hAnsi="黑体" w:eastAsia="黑体" w:cs="仿宋_GB2312"/>
          <w:b/>
          <w:bCs/>
          <w:color w:val="auto"/>
          <w:szCs w:val="21"/>
          <w:u w:val="single"/>
        </w:rPr>
        <w:t xml:space="preserve">     </w:t>
      </w:r>
      <w:r>
        <w:rPr>
          <w:rFonts w:hint="eastAsia" w:ascii="黑体" w:hAnsi="黑体" w:eastAsia="黑体" w:cs="仿宋_GB2312"/>
          <w:b/>
          <w:bCs/>
          <w:color w:val="auto"/>
          <w:szCs w:val="21"/>
        </w:rPr>
        <w:t>元（大写：   ），其中不含税金额为人民币</w:t>
      </w:r>
      <w:r>
        <w:rPr>
          <w:rFonts w:hint="eastAsia" w:ascii="黑体" w:hAnsi="黑体" w:eastAsia="黑体" w:cs="仿宋_GB2312"/>
          <w:b/>
          <w:bCs/>
          <w:color w:val="auto"/>
          <w:szCs w:val="21"/>
          <w:u w:val="single"/>
        </w:rPr>
        <w:t xml:space="preserve">    </w:t>
      </w:r>
      <w:r>
        <w:rPr>
          <w:rFonts w:hint="eastAsia" w:ascii="黑体" w:hAnsi="黑体" w:eastAsia="黑体" w:cs="仿宋_GB2312"/>
          <w:b/>
          <w:bCs/>
          <w:color w:val="auto"/>
          <w:szCs w:val="21"/>
        </w:rPr>
        <w:t>元，税金为</w:t>
      </w:r>
      <w:r>
        <w:rPr>
          <w:rFonts w:hint="eastAsia" w:ascii="黑体" w:hAnsi="黑体" w:eastAsia="黑体" w:cs="仿宋_GB2312"/>
          <w:b/>
          <w:bCs/>
          <w:color w:val="auto"/>
          <w:szCs w:val="21"/>
          <w:u w:val="single"/>
        </w:rPr>
        <w:t xml:space="preserve">    </w:t>
      </w:r>
      <w:r>
        <w:rPr>
          <w:rFonts w:hint="eastAsia" w:ascii="黑体" w:hAnsi="黑体" w:eastAsia="黑体" w:cs="仿宋_GB2312"/>
          <w:b/>
          <w:bCs/>
          <w:color w:val="auto"/>
          <w:szCs w:val="21"/>
        </w:rPr>
        <w:t>元，税率：</w:t>
      </w:r>
      <w:r>
        <w:rPr>
          <w:rFonts w:hint="eastAsia" w:ascii="黑体" w:hAnsi="黑体" w:eastAsia="黑体" w:cs="仿宋_GB2312"/>
          <w:b/>
          <w:bCs/>
          <w:color w:val="auto"/>
          <w:szCs w:val="21"/>
          <w:u w:val="single"/>
        </w:rPr>
        <w:t xml:space="preserve">  </w:t>
      </w:r>
      <w:r>
        <w:rPr>
          <w:rFonts w:hint="eastAsia" w:ascii="黑体" w:hAnsi="黑体" w:eastAsia="黑体" w:cs="仿宋_GB2312"/>
          <w:b/>
          <w:bCs/>
          <w:color w:val="auto"/>
          <w:szCs w:val="21"/>
        </w:rPr>
        <w:t>% 。</w:t>
      </w:r>
    </w:p>
    <w:p>
      <w:pPr>
        <w:spacing w:line="560" w:lineRule="exact"/>
        <w:ind w:firstLine="420" w:firstLineChars="200"/>
        <w:rPr>
          <w:rFonts w:ascii="仿宋" w:hAnsi="仿宋" w:eastAsia="仿宋" w:cs="黑体"/>
          <w:bCs/>
          <w:szCs w:val="21"/>
        </w:rPr>
      </w:pPr>
      <w:r>
        <w:rPr>
          <w:rFonts w:hint="eastAsia" w:ascii="仿宋" w:hAnsi="仿宋" w:eastAsia="仿宋" w:cs="黑体"/>
          <w:bCs/>
          <w:szCs w:val="21"/>
        </w:rPr>
        <w:t>3.2前款所述合同价款按下述第</w:t>
      </w:r>
      <w:r>
        <w:rPr>
          <w:rFonts w:hint="eastAsia" w:ascii="仿宋" w:hAnsi="仿宋" w:eastAsia="仿宋" w:cs="黑体"/>
          <w:bCs/>
          <w:szCs w:val="21"/>
          <w:u w:val="single"/>
        </w:rPr>
        <w:t xml:space="preserve">  </w:t>
      </w:r>
      <w:r>
        <w:rPr>
          <w:rFonts w:hint="eastAsia" w:ascii="仿宋" w:hAnsi="仿宋" w:eastAsia="仿宋" w:cs="黑体"/>
          <w:bCs/>
          <w:szCs w:val="21"/>
        </w:rPr>
        <w:t>种付款方式和比例由甲方向乙方支付：</w:t>
      </w:r>
    </w:p>
    <w:p>
      <w:pPr>
        <w:spacing w:line="560" w:lineRule="exact"/>
        <w:ind w:firstLine="420" w:firstLineChars="200"/>
        <w:rPr>
          <w:rFonts w:ascii="仿宋" w:hAnsi="仿宋" w:eastAsia="仿宋" w:cs="黑体"/>
          <w:bCs/>
          <w:szCs w:val="21"/>
        </w:rPr>
      </w:pPr>
      <w:r>
        <w:rPr>
          <w:rFonts w:hint="eastAsia" w:ascii="仿宋" w:hAnsi="仿宋" w:eastAsia="仿宋" w:cs="黑体"/>
          <w:bCs/>
          <w:szCs w:val="21"/>
        </w:rPr>
        <w:t>第一种付款方式：</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（1）首付款：合同签订后技术服务活动前，</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个工作日甲方应向乙方支付技术服务费，不低于合同价款的</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%计人民币   元 （大写：  ）；</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（2）进度款：  年   月   日前支付合同价款的</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%计人民币   元 （大写：  ）；</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（3）尾款：  年   月   日前支付合同价款的</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%计人民币   元 （大写：  ）。</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第二种付款方式：</w:t>
      </w:r>
    </w:p>
    <w:p>
      <w:pPr>
        <w:pStyle w:val="16"/>
        <w:spacing w:line="560" w:lineRule="exact"/>
        <w:ind w:firstLine="630" w:firstLineChars="300"/>
        <w:rPr>
          <w:rFonts w:ascii="仿宋_GB2312" w:hAnsi="仿宋_GB2312" w:eastAsia="仿宋_GB2312" w:cs="仿宋_GB2312"/>
          <w:bCs/>
          <w:color w:val="auto"/>
          <w:szCs w:val="21"/>
        </w:rPr>
      </w:pPr>
      <w:bookmarkStart w:id="1" w:name="_Hlk192604014"/>
      <w:r>
        <w:rPr>
          <w:rFonts w:hint="eastAsia" w:ascii="仿宋_GB2312" w:hAnsi="仿宋_GB2312" w:eastAsia="仿宋_GB2312" w:cs="仿宋_GB2312"/>
          <w:bCs/>
          <w:color w:val="auto"/>
          <w:szCs w:val="21"/>
        </w:rPr>
        <w:t>合同签订后，</w:t>
      </w:r>
      <w:r>
        <w:rPr>
          <w:rFonts w:hint="eastAsia" w:ascii="仿宋_GB2312" w:hAnsi="仿宋_GB2312" w:eastAsia="仿宋_GB2312" w:cs="仿宋_GB2312"/>
          <w:bCs/>
          <w:color w:val="auto"/>
          <w:szCs w:val="21"/>
          <w:u w:val="single"/>
        </w:rPr>
        <w:t xml:space="preserve">  </w:t>
      </w:r>
      <w:r>
        <w:rPr>
          <w:rFonts w:hint="eastAsia" w:ascii="仿宋_GB2312" w:hAnsi="仿宋_GB2312" w:eastAsia="仿宋_GB2312" w:cs="仿宋_GB2312"/>
          <w:bCs/>
          <w:color w:val="auto"/>
          <w:szCs w:val="21"/>
        </w:rPr>
        <w:t>个工作日内甲方应向乙方支付全额技术服务费。</w:t>
      </w:r>
    </w:p>
    <w:bookmarkEnd w:id="1"/>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3.3甲方付款前，乙方需向甲方提供足额有效的正规增值税专用/普通发票，否则甲方有权拒绝付款，甲方对此不承担任何违约责任，并且有权要求乙方承担相应的违约责任。</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3.4账户信息</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乙方账户信息如下：</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开户银行：</w:t>
      </w:r>
      <w:bookmarkStart w:id="2" w:name="_Hlk120456967"/>
    </w:p>
    <w:bookmarkEnd w:id="2"/>
    <w:p>
      <w:pPr>
        <w:spacing w:line="560" w:lineRule="exact"/>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银行账号：</w:t>
      </w:r>
    </w:p>
    <w:bookmarkEnd w:id="0"/>
    <w:p>
      <w:pPr>
        <w:spacing w:line="560" w:lineRule="exact"/>
        <w:ind w:firstLine="422" w:firstLineChars="200"/>
        <w:rPr>
          <w:rFonts w:ascii="黑体" w:hAnsi="黑体" w:eastAsia="黑体" w:cs="黑体"/>
          <w:b/>
          <w:szCs w:val="21"/>
        </w:rPr>
      </w:pPr>
      <w:r>
        <w:rPr>
          <w:rFonts w:hint="eastAsia" w:ascii="黑体" w:hAnsi="黑体" w:eastAsia="黑体" w:cs="黑体"/>
          <w:b/>
          <w:szCs w:val="21"/>
        </w:rPr>
        <w:t>第四条  明确项目负责人</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 xml:space="preserve">4.1双方确定，在本合同有效期内，甲方指定 </w:t>
      </w:r>
      <w:r>
        <w:rPr>
          <w:rFonts w:hint="eastAsia" w:ascii="黑体" w:hAnsi="黑体" w:eastAsia="黑体" w:cs="黑体"/>
          <w:b/>
          <w:szCs w:val="21"/>
          <w:u w:val="single"/>
        </w:rPr>
        <w:t xml:space="preserve">     </w:t>
      </w:r>
      <w:r>
        <w:rPr>
          <w:rFonts w:hint="eastAsia" w:ascii="黑体" w:hAnsi="黑体" w:eastAsia="黑体" w:cs="黑体"/>
          <w:b/>
          <w:szCs w:val="21"/>
        </w:rPr>
        <w:t xml:space="preserve"> 为甲方项目负责人，联系电话：</w:t>
      </w:r>
      <w:r>
        <w:rPr>
          <w:rFonts w:hint="eastAsia" w:ascii="黑体" w:hAnsi="黑体" w:eastAsia="黑体" w:cs="黑体"/>
          <w:b/>
          <w:szCs w:val="21"/>
          <w:u w:val="single"/>
        </w:rPr>
        <w:t xml:space="preserve">             </w:t>
      </w:r>
      <w:r>
        <w:rPr>
          <w:rFonts w:hint="eastAsia" w:ascii="黑体" w:hAnsi="黑体" w:eastAsia="黑体" w:cs="黑体"/>
          <w:b/>
          <w:szCs w:val="21"/>
        </w:rPr>
        <w:t>，乙方指定</w:t>
      </w:r>
      <w:r>
        <w:rPr>
          <w:rFonts w:hint="eastAsia" w:ascii="黑体" w:hAnsi="黑体" w:eastAsia="黑体" w:cs="黑体"/>
          <w:b/>
          <w:szCs w:val="21"/>
          <w:u w:val="single"/>
        </w:rPr>
        <w:t xml:space="preserve">      </w:t>
      </w:r>
      <w:r>
        <w:rPr>
          <w:rFonts w:hint="eastAsia" w:ascii="黑体" w:hAnsi="黑体" w:eastAsia="黑体" w:cs="黑体"/>
          <w:b/>
          <w:szCs w:val="21"/>
        </w:rPr>
        <w:t>为乙方项目负责人（注册消防工程师），注册号：</w:t>
      </w:r>
      <w:r>
        <w:rPr>
          <w:rFonts w:hint="eastAsia" w:ascii="黑体" w:hAnsi="黑体" w:eastAsia="黑体" w:cs="黑体"/>
          <w:b/>
          <w:szCs w:val="21"/>
          <w:u w:val="single"/>
        </w:rPr>
        <w:t xml:space="preserve"> </w:t>
      </w:r>
      <w:r>
        <w:rPr>
          <w:rFonts w:hint="eastAsia" w:ascii="黑体" w:hAnsi="黑体" w:eastAsia="黑体" w:cs="黑体"/>
          <w:b/>
          <w:szCs w:val="21"/>
          <w:u w:val="single"/>
          <w:lang w:val="en-US" w:eastAsia="zh-CN"/>
        </w:rPr>
        <w:t xml:space="preserve">              </w:t>
      </w:r>
      <w:r>
        <w:rPr>
          <w:rFonts w:hint="eastAsia" w:ascii="黑体" w:hAnsi="黑体" w:eastAsia="黑体" w:cs="黑体"/>
          <w:b/>
          <w:szCs w:val="21"/>
        </w:rPr>
        <w:t>，联系电话：</w:t>
      </w:r>
      <w:r>
        <w:rPr>
          <w:rFonts w:hint="eastAsia" w:ascii="黑体" w:hAnsi="黑体" w:eastAsia="黑体" w:cs="黑体"/>
          <w:b/>
          <w:szCs w:val="21"/>
          <w:u w:val="single"/>
        </w:rPr>
        <w:t xml:space="preserve">             </w:t>
      </w:r>
      <w:r>
        <w:rPr>
          <w:rFonts w:hint="eastAsia" w:ascii="黑体" w:hAnsi="黑体" w:eastAsia="黑体" w:cs="黑体"/>
          <w:b/>
          <w:szCs w:val="21"/>
        </w:rPr>
        <w:t>。一方变更项目负责人的，应当及时以书面形式通知另一方，未及时通知并影响本合同履行或造成损失的，应承担相应的责任。</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4.2乙方应当制作包含消防技术服务机构名称及项目负责人、维护保养日期等信息的标识，在甲方项目醒目位置上予以公示。</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第五条  双方确定以下列方式对乙方的消防技术服务活动成果进行</w:t>
      </w:r>
      <w:r>
        <w:rPr>
          <w:rFonts w:hint="eastAsia" w:ascii="黑体" w:hAnsi="黑体" w:eastAsia="黑体" w:cs="黑体"/>
          <w:b/>
          <w:szCs w:val="21"/>
          <w:lang w:eastAsia="zh-CN"/>
        </w:rPr>
        <w:t>交付及</w:t>
      </w:r>
      <w:r>
        <w:rPr>
          <w:rFonts w:hint="eastAsia" w:ascii="黑体" w:hAnsi="黑体" w:eastAsia="黑体" w:cs="黑体"/>
          <w:b/>
          <w:szCs w:val="21"/>
        </w:rPr>
        <w:t>验收：</w:t>
      </w:r>
    </w:p>
    <w:p>
      <w:pPr>
        <w:spacing w:line="560" w:lineRule="exact"/>
        <w:ind w:firstLine="422" w:firstLineChars="200"/>
        <w:rPr>
          <w:rFonts w:ascii="黑体" w:hAnsi="黑体" w:eastAsia="黑体" w:cs="黑体"/>
          <w:b/>
          <w:szCs w:val="21"/>
        </w:rPr>
      </w:pPr>
      <w:bookmarkStart w:id="3" w:name="_Hlk192604184"/>
      <w:r>
        <w:rPr>
          <w:rFonts w:hint="eastAsia" w:ascii="黑体" w:hAnsi="黑体" w:eastAsia="黑体" w:cs="黑体"/>
          <w:b/>
          <w:szCs w:val="21"/>
        </w:rPr>
        <w:t>5.1交付：</w:t>
      </w:r>
      <w:r>
        <w:rPr>
          <w:rFonts w:hint="eastAsia" w:ascii="黑体" w:hAnsi="黑体" w:eastAsia="黑体" w:cs="黑体"/>
          <w:b/>
          <w:szCs w:val="21"/>
          <w:u w:val="single"/>
        </w:rPr>
        <w:t>乙方应当自服务活动完成之日起7个工作日内向甲方出具《建筑消防设施维保报告》并对不合格项提出书面整改意见</w:t>
      </w:r>
      <w:r>
        <w:rPr>
          <w:rFonts w:hint="eastAsia" w:ascii="黑体" w:hAnsi="黑体" w:eastAsia="黑体" w:cs="黑体"/>
          <w:b/>
          <w:szCs w:val="21"/>
          <w:u w:val="single"/>
          <w:lang w:eastAsia="zh-CN"/>
        </w:rPr>
        <w:t>（详见附表</w:t>
      </w:r>
      <w:r>
        <w:rPr>
          <w:rFonts w:hint="eastAsia" w:ascii="黑体" w:hAnsi="黑体" w:eastAsia="黑体" w:cs="黑体"/>
          <w:b/>
          <w:szCs w:val="21"/>
          <w:u w:val="single"/>
          <w:lang w:val="en-US" w:eastAsia="zh-CN"/>
        </w:rPr>
        <w:t>4）</w:t>
      </w:r>
      <w:r>
        <w:rPr>
          <w:rFonts w:hint="eastAsia" w:ascii="黑体" w:hAnsi="黑体" w:eastAsia="黑体" w:cs="黑体"/>
          <w:b/>
          <w:szCs w:val="21"/>
        </w:rPr>
        <w:t>。</w:t>
      </w:r>
    </w:p>
    <w:p>
      <w:pPr>
        <w:spacing w:line="560" w:lineRule="exact"/>
        <w:ind w:firstLine="422" w:firstLineChars="200"/>
        <w:rPr>
          <w:rFonts w:hint="eastAsia" w:ascii="黑体" w:hAnsi="黑体" w:eastAsia="黑体" w:cs="黑体"/>
          <w:b/>
          <w:szCs w:val="21"/>
          <w:u w:val="single"/>
        </w:rPr>
      </w:pPr>
      <w:r>
        <w:rPr>
          <w:rFonts w:hint="eastAsia" w:ascii="黑体" w:hAnsi="黑体" w:eastAsia="黑体" w:cs="黑体"/>
          <w:b/>
          <w:szCs w:val="21"/>
        </w:rPr>
        <w:t>5.2验收：</w:t>
      </w:r>
      <w:r>
        <w:rPr>
          <w:rFonts w:hint="eastAsia" w:ascii="黑体" w:hAnsi="黑体" w:eastAsia="黑体" w:cs="黑体"/>
          <w:b/>
          <w:szCs w:val="21"/>
          <w:u w:val="single"/>
        </w:rPr>
        <w:t>甲方应当自收到上述交付成果后，通过如下方式进行验收确认：</w:t>
      </w:r>
    </w:p>
    <w:p>
      <w:pPr>
        <w:spacing w:line="560" w:lineRule="exact"/>
        <w:ind w:firstLine="420" w:firstLineChars="200"/>
        <w:rPr>
          <w:rFonts w:ascii="黑体" w:hAnsi="黑体" w:eastAsia="黑体" w:cs="黑体"/>
          <w:b/>
          <w:szCs w:val="21"/>
        </w:rPr>
      </w:pPr>
      <w:r>
        <w:rPr>
          <w:rFonts w:ascii="Wingdings 2" w:hAnsi="Wingdings 2" w:eastAsia="仿宋"/>
          <w:szCs w:val="21"/>
          <w:highlight w:val="none"/>
        </w:rPr>
        <w:sym w:font="Wingdings 2" w:char="0052"/>
      </w:r>
      <w:r>
        <w:rPr>
          <w:rFonts w:ascii="黑体" w:hAnsi="黑体" w:eastAsia="黑体" w:cs="黑体"/>
          <w:b/>
          <w:szCs w:val="21"/>
          <w:highlight w:val="none"/>
          <w:u w:val="single"/>
        </w:rPr>
        <w:t>邮寄</w:t>
      </w:r>
      <w:r>
        <w:rPr>
          <w:rFonts w:hint="eastAsia" w:ascii="黑体" w:hAnsi="黑体" w:eastAsia="黑体" w:cs="黑体"/>
          <w:b/>
          <w:szCs w:val="21"/>
          <w:highlight w:val="none"/>
          <w:u w:val="single"/>
        </w:rPr>
        <w:t xml:space="preserve"> </w:t>
      </w:r>
      <w:r>
        <w:rPr>
          <w:rFonts w:ascii="Wingdings 2" w:hAnsi="Wingdings 2" w:eastAsia="仿宋"/>
          <w:szCs w:val="21"/>
          <w:highlight w:val="none"/>
        </w:rPr>
        <w:sym w:font="Wingdings 2" w:char="F0A3"/>
      </w:r>
      <w:r>
        <w:rPr>
          <w:rFonts w:ascii="黑体" w:hAnsi="黑体" w:eastAsia="黑体" w:cs="黑体"/>
          <w:b/>
          <w:szCs w:val="21"/>
          <w:highlight w:val="none"/>
          <w:u w:val="single"/>
        </w:rPr>
        <w:t>当面确认</w:t>
      </w:r>
      <w:r>
        <w:rPr>
          <w:rFonts w:hint="eastAsia" w:ascii="黑体" w:hAnsi="黑体" w:eastAsia="黑体" w:cs="黑体"/>
          <w:b/>
          <w:szCs w:val="21"/>
          <w:highlight w:val="none"/>
          <w:u w:val="single"/>
        </w:rPr>
        <w:t xml:space="preserve"> </w:t>
      </w:r>
      <w:r>
        <w:rPr>
          <w:rFonts w:ascii="Wingdings 2" w:hAnsi="Wingdings 2" w:eastAsia="仿宋"/>
          <w:szCs w:val="21"/>
          <w:highlight w:val="none"/>
        </w:rPr>
        <w:sym w:font="Wingdings 2" w:char="F0A3"/>
      </w:r>
      <w:r>
        <w:rPr>
          <w:rFonts w:ascii="黑体" w:hAnsi="黑体" w:eastAsia="黑体" w:cs="黑体"/>
          <w:b/>
          <w:szCs w:val="21"/>
          <w:highlight w:val="none"/>
          <w:u w:val="single"/>
        </w:rPr>
        <w:t>电子邮件</w:t>
      </w:r>
      <w:r>
        <w:rPr>
          <w:rFonts w:hint="eastAsia" w:ascii="黑体" w:hAnsi="黑体" w:eastAsia="黑体" w:cs="黑体"/>
          <w:b/>
          <w:szCs w:val="21"/>
          <w:highlight w:val="none"/>
          <w:u w:val="single"/>
        </w:rPr>
        <w:t xml:space="preserve"> </w:t>
      </w:r>
      <w:r>
        <w:rPr>
          <w:rFonts w:ascii="Wingdings 2" w:hAnsi="Wingdings 2" w:eastAsia="仿宋"/>
          <w:szCs w:val="21"/>
          <w:highlight w:val="none"/>
        </w:rPr>
        <w:sym w:font="Wingdings 2" w:char="F0A3"/>
      </w:r>
      <w:r>
        <w:rPr>
          <w:rFonts w:ascii="黑体" w:hAnsi="黑体" w:eastAsia="黑体" w:cs="黑体"/>
          <w:b/>
          <w:szCs w:val="21"/>
          <w:highlight w:val="none"/>
          <w:u w:val="single"/>
        </w:rPr>
        <w:t>其他</w:t>
      </w:r>
      <w:r>
        <w:rPr>
          <w:rFonts w:hint="eastAsia" w:ascii="黑体" w:hAnsi="黑体" w:eastAsia="黑体" w:cs="黑体"/>
          <w:b/>
          <w:szCs w:val="21"/>
          <w:highlight w:val="none"/>
          <w:u w:val="single"/>
        </w:rPr>
        <w:t xml:space="preserve">                   </w:t>
      </w:r>
      <w:r>
        <w:rPr>
          <w:rFonts w:hint="eastAsia" w:ascii="黑体" w:hAnsi="黑体" w:eastAsia="黑体" w:cs="黑体"/>
          <w:b/>
          <w:szCs w:val="21"/>
          <w:highlight w:val="none"/>
        </w:rPr>
        <w:t>。</w:t>
      </w:r>
    </w:p>
    <w:bookmarkEnd w:id="3"/>
    <w:p>
      <w:pPr>
        <w:spacing w:line="560" w:lineRule="exact"/>
        <w:ind w:firstLine="422" w:firstLineChars="200"/>
        <w:rPr>
          <w:rFonts w:ascii="黑体" w:hAnsi="黑体" w:eastAsia="黑体" w:cs="黑体"/>
          <w:b/>
          <w:szCs w:val="21"/>
        </w:rPr>
      </w:pPr>
      <w:r>
        <w:rPr>
          <w:rFonts w:hint="eastAsia" w:ascii="黑体" w:hAnsi="黑体" w:eastAsia="黑体" w:cs="黑体"/>
          <w:b/>
          <w:szCs w:val="21"/>
        </w:rPr>
        <w:t>第六条 甲方的权利义务</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6.1按合同约定向乙方支付合同价款。</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6.2安排固定人员与乙方进行工作联系、协助乙方工作，禁止在活动期间非专业人员操作系统。</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6.3积极配合乙方工作，尽量为乙方提供工作便利。</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6.4发现系统故障时，及时将系统故障的相关情况通知乙方。</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6.5对乙方的工作质量、进度、方法、安全及记录等进行监督、检查和验收，及时告知乙方验收意见并有权要求乙方更换相关人员。</w:t>
      </w:r>
    </w:p>
    <w:p>
      <w:pPr>
        <w:spacing w:line="560" w:lineRule="exact"/>
        <w:ind w:firstLine="422" w:firstLineChars="200"/>
        <w:rPr>
          <w:rFonts w:hint="eastAsia" w:ascii="黑体" w:hAnsi="黑体" w:eastAsia="黑体" w:cs="黑体"/>
          <w:b/>
          <w:szCs w:val="21"/>
        </w:rPr>
      </w:pPr>
      <w:r>
        <w:rPr>
          <w:rFonts w:hint="eastAsia" w:ascii="黑体" w:hAnsi="黑体" w:eastAsia="黑体" w:cs="黑体"/>
          <w:b/>
          <w:szCs w:val="21"/>
        </w:rPr>
        <w:t>6.6应提供消防设备台账、平面布局图等技术资料供乙方查阅。</w:t>
      </w:r>
    </w:p>
    <w:p>
      <w:pPr>
        <w:spacing w:line="560" w:lineRule="exact"/>
        <w:ind w:firstLine="422" w:firstLineChars="200"/>
        <w:rPr>
          <w:rFonts w:hint="eastAsia" w:ascii="黑体" w:hAnsi="黑体" w:eastAsia="黑体" w:cs="黑体"/>
          <w:b/>
          <w:szCs w:val="21"/>
        </w:rPr>
      </w:pPr>
    </w:p>
    <w:p>
      <w:pPr>
        <w:spacing w:line="560" w:lineRule="exact"/>
        <w:ind w:firstLine="420" w:firstLineChars="200"/>
        <w:rPr>
          <w:rFonts w:ascii="黑体" w:hAnsi="黑体" w:eastAsia="黑体" w:cs="黑体"/>
          <w:bCs/>
          <w:szCs w:val="21"/>
        </w:rPr>
      </w:pPr>
      <w:r>
        <w:rPr>
          <w:rFonts w:hint="eastAsia" w:ascii="黑体" w:hAnsi="黑体" w:eastAsia="黑体" w:cs="黑体"/>
          <w:bCs/>
          <w:szCs w:val="21"/>
        </w:rPr>
        <w:t>6.</w:t>
      </w:r>
      <w:r>
        <w:rPr>
          <w:rFonts w:hint="eastAsia" w:ascii="黑体" w:hAnsi="黑体" w:eastAsia="黑体" w:cs="黑体"/>
          <w:bCs/>
          <w:szCs w:val="21"/>
          <w:lang w:val="en-US" w:eastAsia="zh-CN"/>
        </w:rPr>
        <w:t>7</w:t>
      </w:r>
      <w:r>
        <w:rPr>
          <w:rFonts w:hint="eastAsia" w:ascii="黑体" w:hAnsi="黑体" w:eastAsia="黑体" w:cs="黑体"/>
          <w:bCs/>
          <w:szCs w:val="21"/>
        </w:rPr>
        <w:t>其他：</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第七条 乙方的权利义务</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7.1应具备提供本合同服务的从业条件，因乙方缺乏相应能力而给甲方造成损失的，乙方应承担相关责任。</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7．2工作过程中</w:t>
      </w:r>
      <w:r>
        <w:rPr>
          <w:rFonts w:hint="eastAsia" w:ascii="黑体" w:hAnsi="黑体" w:eastAsia="黑体" w:cs="黑体"/>
          <w:b/>
          <w:szCs w:val="21"/>
          <w:lang w:eastAsia="zh-CN"/>
        </w:rPr>
        <w:t>应</w:t>
      </w:r>
      <w:r>
        <w:rPr>
          <w:rFonts w:hint="eastAsia" w:ascii="黑体" w:hAnsi="黑体" w:eastAsia="黑体" w:cs="黑体"/>
          <w:b/>
          <w:szCs w:val="21"/>
        </w:rPr>
        <w:t>遵守相关法律法规</w:t>
      </w:r>
      <w:r>
        <w:rPr>
          <w:rFonts w:hint="eastAsia" w:ascii="黑体" w:hAnsi="黑体" w:eastAsia="黑体" w:cs="黑体"/>
          <w:b/>
          <w:szCs w:val="21"/>
          <w:lang w:eastAsia="zh-CN"/>
        </w:rPr>
        <w:t>标准</w:t>
      </w:r>
      <w:r>
        <w:rPr>
          <w:rFonts w:hint="eastAsia" w:ascii="黑体" w:hAnsi="黑体" w:eastAsia="黑体" w:cs="黑体"/>
          <w:b/>
          <w:szCs w:val="21"/>
        </w:rPr>
        <w:t>和甲方相关管理规定。</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7.3严格依据合同的要求对约定项目进行服务。</w:t>
      </w:r>
    </w:p>
    <w:p>
      <w:pPr>
        <w:spacing w:line="560" w:lineRule="exact"/>
        <w:ind w:firstLine="422" w:firstLineChars="200"/>
        <w:rPr>
          <w:rFonts w:hint="eastAsia" w:ascii="黑体" w:hAnsi="黑体" w:eastAsia="黑体" w:cs="黑体"/>
          <w:b/>
          <w:szCs w:val="21"/>
        </w:rPr>
      </w:pPr>
      <w:r>
        <w:rPr>
          <w:rFonts w:hint="eastAsia" w:ascii="黑体" w:hAnsi="黑体" w:eastAsia="黑体" w:cs="黑体"/>
          <w:b/>
          <w:szCs w:val="21"/>
        </w:rPr>
        <w:t>7.4消防联动测试前乙方以书面形式告知甲方，若截止技术服务活动开展前甲方未协调好联动测试时间并未以书面形式告知乙方，视为甲方自行放弃联动测试服务，乙方不承担任何责任。</w:t>
      </w:r>
    </w:p>
    <w:p>
      <w:pPr>
        <w:spacing w:line="560" w:lineRule="exact"/>
        <w:ind w:firstLine="420" w:firstLineChars="200"/>
        <w:rPr>
          <w:rFonts w:ascii="黑体" w:hAnsi="黑体" w:eastAsia="黑体" w:cs="黑体"/>
          <w:bCs/>
          <w:szCs w:val="21"/>
          <w:u w:val="single"/>
        </w:rPr>
      </w:pPr>
      <w:r>
        <w:rPr>
          <w:rFonts w:hint="eastAsia" w:ascii="仿宋_GB2312" w:hAnsi="黑体" w:eastAsia="仿宋_GB2312" w:cs="黑体"/>
          <w:bCs/>
          <w:szCs w:val="21"/>
        </w:rPr>
        <w:t>7.5其他：</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第八条 保密</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8.1在合同履行过程中，甲方根据合同向乙方提供的信息及乙方因工作便利所获取的甲方信息，包括但不限于技术性信息、商业性信息、文件及其他专有信息（以下简称“保密信息”），只能由乙方及其他人员为本合同目的而使用。除本合同有关规定外，对于前述保密信息未经甲方书面同意，乙方及其熟悉保密信息的人员均不得直接或间接地以任何方式披露、使用或允许其他人使用。</w:t>
      </w:r>
    </w:p>
    <w:p>
      <w:pPr>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8.2甲方向乙方提供或披露的保密信息，仅可由乙方为执行本合同需要披露给指定的雇员，并且仅在为执行本合同所需的范围内进行披露；但是，乙方在采取一切合理的预防措施之前，不得向其雇员披露任何保密信息，预防措施包括但不限于告知雇员将要披露信息的保密性质、由雇员做出至少与本合同保密义务一样严格的保密承诺等，以防止雇员为个人利益使用保密信息或向任何第三方做出未经授权的任何披露。</w:t>
      </w:r>
    </w:p>
    <w:p>
      <w:pPr>
        <w:spacing w:line="560" w:lineRule="exact"/>
        <w:ind w:firstLine="422" w:firstLineChars="200"/>
        <w:rPr>
          <w:rFonts w:ascii="仿宋_GB2312" w:hAnsi="仿宋_GB2312" w:eastAsia="仿宋_GB2312" w:cs="仿宋_GB2312"/>
          <w:bCs/>
          <w:szCs w:val="21"/>
        </w:rPr>
      </w:pPr>
      <w:r>
        <w:rPr>
          <w:rFonts w:hint="eastAsia" w:ascii="仿宋" w:hAnsi="仿宋" w:eastAsia="仿宋"/>
          <w:b/>
          <w:szCs w:val="21"/>
        </w:rPr>
        <w:t xml:space="preserve">第九条 </w:t>
      </w:r>
      <w:r>
        <w:rPr>
          <w:rFonts w:ascii="仿宋" w:hAnsi="仿宋" w:eastAsia="仿宋"/>
          <w:b/>
          <w:szCs w:val="21"/>
        </w:rPr>
        <w:t xml:space="preserve"> </w:t>
      </w:r>
      <w:r>
        <w:rPr>
          <w:rFonts w:hint="eastAsia" w:ascii="仿宋" w:hAnsi="仿宋" w:eastAsia="仿宋"/>
          <w:b/>
          <w:szCs w:val="21"/>
        </w:rPr>
        <w:t>违约责任</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9.1任何一方未履行本合同项下的任何一项条款均被视为违约。违约方需向守约方支付合同总价款</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%的违约金，并且赔偿由此给守约方造成的损失。</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9.2合同履行期间，因乙方原因给甲方或第三方造成人身损害或财产损失的，由乙方负责赔偿。乙方在检测过程中应保证自己人员及财产的安全，如在检测过程中造成的人身损害或财产损失，由乙方自行承担。</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9.3乙方不得将本合同约定服务转包或分包给任何第三方。乙方转包或分包本合同服务的，甲方有权随时解除合同并拒绝支付任何费用，已支付费用的有权要求乙方返还，乙方另需向甲方支付合同总价款的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%作为违约金。</w:t>
      </w:r>
    </w:p>
    <w:p>
      <w:pPr>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9.4.因乙方原因逾期交付</w:t>
      </w:r>
      <w:r>
        <w:rPr>
          <w:rFonts w:hint="eastAsia" w:ascii="仿宋_GB2312" w:hAnsi="仿宋_GB2312" w:eastAsia="仿宋_GB2312" w:cs="仿宋_GB2312"/>
          <w:szCs w:val="21"/>
          <w:lang w:eastAsia="zh-CN"/>
        </w:rPr>
        <w:t>维保</w:t>
      </w:r>
      <w:r>
        <w:rPr>
          <w:rFonts w:hint="eastAsia" w:ascii="仿宋_GB2312" w:hAnsi="仿宋_GB2312" w:eastAsia="仿宋_GB2312" w:cs="仿宋_GB2312"/>
          <w:szCs w:val="21"/>
        </w:rPr>
        <w:t>成果的，每拖延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日，乙方应按本合同总价款千分之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向甲方支付违约金。逾期超过</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日的，甲方有权解除合同，并有权要求乙方按本合同总价款的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向甲方支付违约金。</w:t>
      </w:r>
    </w:p>
    <w:p>
      <w:pPr>
        <w:spacing w:line="56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9.5因甲方原因导致逾期交付</w:t>
      </w:r>
      <w:r>
        <w:rPr>
          <w:rFonts w:hint="eastAsia" w:ascii="仿宋_GB2312" w:hAnsi="仿宋_GB2312" w:eastAsia="仿宋_GB2312" w:cs="仿宋_GB2312"/>
          <w:color w:val="auto"/>
          <w:szCs w:val="21"/>
          <w:highlight w:val="none"/>
          <w:lang w:eastAsia="zh-CN"/>
        </w:rPr>
        <w:t>维保</w:t>
      </w:r>
      <w:r>
        <w:rPr>
          <w:rFonts w:hint="eastAsia" w:ascii="仿宋_GB2312" w:hAnsi="仿宋_GB2312" w:eastAsia="仿宋_GB2312" w:cs="仿宋_GB2312"/>
          <w:color w:val="auto"/>
          <w:szCs w:val="21"/>
          <w:highlight w:val="none"/>
        </w:rPr>
        <w:t>成果的，每拖延</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日，甲方应按本合同总价款千分之</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向乙方支付违约金。逾期超过</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日的，乙方有权解除合同，并有权要求甲方按本合同总价款的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向乙方支付违约金。</w:t>
      </w:r>
    </w:p>
    <w:p>
      <w:pPr>
        <w:spacing w:line="56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9.6因甲方原因取消委托服务的，乙方所产生的费用由甲方承担，甲方</w:t>
      </w:r>
      <w:r>
        <w:rPr>
          <w:rFonts w:hint="eastAsia" w:ascii="仿宋_GB2312" w:hAnsi="仿宋_GB2312" w:eastAsia="仿宋_GB2312" w:cs="仿宋_GB2312"/>
          <w:color w:val="auto"/>
          <w:szCs w:val="21"/>
          <w:highlight w:val="none"/>
          <w:lang w:eastAsia="zh-CN"/>
        </w:rPr>
        <w:t>应</w:t>
      </w:r>
      <w:r>
        <w:rPr>
          <w:rFonts w:hint="eastAsia" w:ascii="仿宋_GB2312" w:hAnsi="仿宋_GB2312" w:eastAsia="仿宋_GB2312" w:cs="仿宋_GB2312"/>
          <w:color w:val="auto"/>
          <w:szCs w:val="21"/>
          <w:highlight w:val="none"/>
        </w:rPr>
        <w:t>按本合同总价款的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向乙方支付违约金。</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如乙方提供的服务不符合国家、行业、地方标准及本合同约定的，甲方有权拒绝支付费用直至乙方提供服务符合上述要求，由此产生的逾期交付责任由乙方承担，如给甲方造成其他损失的，乙方负责全部赔偿。</w:t>
      </w:r>
    </w:p>
    <w:p>
      <w:pPr>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因乙方未具备从业条件或提供虚假材料等造成的所有损失由乙方承担，乙方另需按照合同总价款的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%向甲方支付违约金。</w:t>
      </w:r>
    </w:p>
    <w:p>
      <w:pPr>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9.9甲方</w:t>
      </w:r>
      <w:r>
        <w:rPr>
          <w:rFonts w:hint="eastAsia" w:ascii="仿宋_GB2312" w:hAnsi="仿宋_GB2312" w:eastAsia="仿宋_GB2312" w:cs="仿宋_GB2312"/>
          <w:szCs w:val="21"/>
        </w:rPr>
        <w:t>未按照约定提供必要的资料，影响工作进度和质量，不接受或者逾期接受工作成果的，支付的报酬不得追回，未支付的报酬应当支付。</w:t>
      </w:r>
    </w:p>
    <w:p>
      <w:pPr>
        <w:spacing w:line="560" w:lineRule="exact"/>
        <w:ind w:firstLine="422" w:firstLineChars="200"/>
        <w:rPr>
          <w:rFonts w:ascii="仿宋" w:hAnsi="仿宋" w:eastAsia="仿宋"/>
          <w:b/>
          <w:szCs w:val="21"/>
        </w:rPr>
      </w:pPr>
      <w:r>
        <w:rPr>
          <w:rFonts w:hint="eastAsia" w:ascii="仿宋" w:hAnsi="仿宋" w:eastAsia="仿宋"/>
          <w:b/>
          <w:szCs w:val="21"/>
        </w:rPr>
        <w:t>第十条 不可抗力</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10.1本合同所指不可抗力，是指不能预见、不能避免并不能克服的客观情况。</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10.2由于不可抗力事件致使一方在履行其本合同项下义务的过程中遇到的障碍或延误，不能按照规定的条款全部或部分履行其义务的，遇到不可抗力事件的一方（“受阻方”），只要满足下列所有条件，不应视为违反合同：</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（1）受阻方不能全部或部分履行其义务，是由于不可抗力事件直接造成的，且在不可抗力发生前受阻方不存在迟延履行相关义务的情形；</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（2）受阻方已尽最大努力履行其义务并减少由于不可抗力事件给另一方造成的损失；</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（3）不可抗力发生时，受阻方应立即通知对方，并在不可抗力事件发生后的5天之内邮寄有关权威机构书面证明文件；</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szCs w:val="21"/>
        </w:rPr>
        <w:t>10.3不可抗力终止后，受阻方应继续履行合同，并应尽快通知另一方，但不可抗力事件延续120天以上的，双方应通过友好协商，确定是否继续履行合同。</w:t>
      </w:r>
    </w:p>
    <w:p>
      <w:pPr>
        <w:spacing w:line="560" w:lineRule="exact"/>
        <w:ind w:firstLine="422" w:firstLineChars="200"/>
        <w:rPr>
          <w:rFonts w:ascii="仿宋" w:hAnsi="仿宋" w:eastAsia="仿宋"/>
          <w:szCs w:val="21"/>
        </w:rPr>
      </w:pPr>
      <w:bookmarkStart w:id="4" w:name="_Hlk192604289"/>
      <w:r>
        <w:rPr>
          <w:rFonts w:hint="eastAsia" w:ascii="仿宋" w:hAnsi="仿宋" w:eastAsia="仿宋"/>
          <w:b/>
          <w:szCs w:val="21"/>
        </w:rPr>
        <w:t>第十一条</w:t>
      </w:r>
      <w:r>
        <w:rPr>
          <w:rFonts w:ascii="仿宋" w:hAnsi="仿宋" w:eastAsia="仿宋"/>
          <w:b/>
          <w:szCs w:val="21"/>
        </w:rPr>
        <w:t xml:space="preserve">  </w:t>
      </w:r>
      <w:r>
        <w:rPr>
          <w:rFonts w:hint="eastAsia" w:ascii="仿宋" w:hAnsi="仿宋" w:eastAsia="仿宋"/>
          <w:b/>
          <w:szCs w:val="21"/>
        </w:rPr>
        <w:t>适用法律和争议解决</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11.1本合同的成立、有效性、解释、履行、签署、修订和终止以及争议的解决均应适用中华人民共和国法律。</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11.2如任何争议或权利要求起因于本合同或本合同有关的或与本合同的解释、违约、终止或效力有关的，都应由双方通过友好协商解决，协商应在一方向另一方送达关于协商的要求后立即开始。</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11.3如在一方提出协商后的10天内，双方通过协商不能解决争议，则任何一方可以将争议提交甲方所在地或合同签署地的法院审理或提交</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仲裁委员会仲裁。</w:t>
      </w:r>
    </w:p>
    <w:p>
      <w:pPr>
        <w:spacing w:line="560" w:lineRule="exact"/>
        <w:ind w:firstLine="422" w:firstLineChars="200"/>
        <w:rPr>
          <w:rFonts w:ascii="仿宋" w:hAnsi="仿宋" w:eastAsia="仿宋"/>
          <w:szCs w:val="21"/>
        </w:rPr>
      </w:pPr>
      <w:r>
        <w:rPr>
          <w:rFonts w:hint="eastAsia" w:ascii="仿宋" w:hAnsi="仿宋" w:eastAsia="仿宋"/>
          <w:b/>
          <w:szCs w:val="21"/>
        </w:rPr>
        <w:t>第十二条 合同效力</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12.1合同将继续保持其效力直至各方已完成履行合同项下的所有义务并且各方之间的所有付款和索赔已经结清。</w:t>
      </w:r>
    </w:p>
    <w:p>
      <w:pPr>
        <w:spacing w:line="560" w:lineRule="exact"/>
        <w:ind w:firstLine="420" w:firstLineChars="200"/>
        <w:rPr>
          <w:rFonts w:hint="eastAsia" w:ascii="仿宋_GB2312" w:hAnsi="仿宋_GB2312" w:eastAsia="仿宋_GB2312" w:cs="仿宋_GB2312"/>
          <w:szCs w:val="21"/>
        </w:rPr>
      </w:pPr>
      <w:bookmarkStart w:id="5" w:name="_Hlk192604354"/>
      <w:r>
        <w:rPr>
          <w:rFonts w:hint="eastAsia" w:ascii="仿宋_GB2312" w:hAnsi="仿宋_GB2312" w:eastAsia="仿宋_GB2312" w:cs="仿宋_GB2312"/>
          <w:szCs w:val="21"/>
        </w:rPr>
        <w:t>12.2本合同自双方法定代表人或授权代表签字并加盖公章或合同章之日起生效</w:t>
      </w:r>
      <w:bookmarkEnd w:id="5"/>
      <w:r>
        <w:rPr>
          <w:rFonts w:hint="eastAsia" w:ascii="仿宋_GB2312" w:hAnsi="仿宋_GB2312" w:eastAsia="仿宋_GB2312" w:cs="仿宋_GB2312"/>
          <w:szCs w:val="21"/>
        </w:rPr>
        <w:t>；如双方签署日期不一致，自较迟的签署日期起生效。本合同以中文签署，一式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份。甲方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份，乙方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份，具有同等法律效力。</w:t>
      </w:r>
    </w:p>
    <w:p>
      <w:pPr>
        <w:spacing w:line="560" w:lineRule="exact"/>
        <w:ind w:firstLine="420" w:firstLineChars="200"/>
        <w:rPr>
          <w:rFonts w:ascii="仿宋" w:hAnsi="仿宋" w:eastAsia="仿宋"/>
          <w:szCs w:val="21"/>
        </w:rPr>
      </w:pPr>
      <w:r>
        <w:rPr>
          <w:rFonts w:hint="eastAsia" w:ascii="仿宋_GB2312" w:hAnsi="仿宋_GB2312" w:eastAsia="仿宋_GB2312" w:cs="仿宋_GB2312"/>
          <w:szCs w:val="21"/>
        </w:rPr>
        <w:t>（以下无正文）</w:t>
      </w:r>
    </w:p>
    <w:tbl>
      <w:tblPr>
        <w:tblStyle w:val="9"/>
        <w:tblW w:w="8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4"/>
        <w:gridCol w:w="4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4" w:type="dxa"/>
          </w:tcPr>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甲方（盖章）：</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法定代表人或授权人（签名）：</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日期：    年    月    日</w:t>
            </w:r>
          </w:p>
          <w:p>
            <w:pPr>
              <w:spacing w:line="360" w:lineRule="auto"/>
              <w:jc w:val="left"/>
              <w:rPr>
                <w:rFonts w:ascii="仿宋_GB2312" w:hAnsi="仿宋_GB2312" w:eastAsia="仿宋_GB2312" w:cs="仿宋_GB2312"/>
                <w:szCs w:val="21"/>
              </w:rPr>
            </w:pPr>
          </w:p>
        </w:tc>
        <w:tc>
          <w:tcPr>
            <w:tcW w:w="4285" w:type="dxa"/>
          </w:tcPr>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乙方（盖章）：</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法定代表人或授权人（签名）：</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日期：    年    月    日</w:t>
            </w:r>
          </w:p>
          <w:p>
            <w:pPr>
              <w:spacing w:line="360" w:lineRule="auto"/>
              <w:jc w:val="left"/>
              <w:rPr>
                <w:rFonts w:ascii="仿宋_GB2312" w:hAnsi="仿宋_GB2312" w:eastAsia="仿宋_GB2312" w:cs="仿宋_GB2312"/>
                <w:szCs w:val="21"/>
              </w:rPr>
            </w:pPr>
          </w:p>
        </w:tc>
      </w:tr>
    </w:tbl>
    <w:p>
      <w:pPr>
        <w:widowControl/>
        <w:jc w:val="left"/>
      </w:pPr>
      <w:r>
        <w:br w:type="page"/>
      </w:r>
    </w:p>
    <w:bookmarkEnd w:id="4"/>
    <w:p>
      <w:pPr>
        <w:sectPr>
          <w:pgSz w:w="11906" w:h="16838"/>
          <w:pgMar w:top="1440" w:right="1800" w:bottom="1440" w:left="1800" w:header="567" w:footer="567" w:gutter="0"/>
          <w:cols w:space="425" w:num="1"/>
          <w:titlePg/>
          <w:docGrid w:type="lines" w:linePitch="312" w:charSpace="0"/>
        </w:sectPr>
      </w:pPr>
    </w:p>
    <w:p>
      <w:pPr>
        <w:widowControl/>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附表1项目基本信息表</w:t>
      </w:r>
    </w:p>
    <w:tbl>
      <w:tblPr>
        <w:tblStyle w:val="8"/>
        <w:tblW w:w="8823" w:type="dxa"/>
        <w:tblInd w:w="0" w:type="dxa"/>
        <w:tblLayout w:type="autofit"/>
        <w:tblCellMar>
          <w:top w:w="0" w:type="dxa"/>
          <w:left w:w="108" w:type="dxa"/>
          <w:bottom w:w="0" w:type="dxa"/>
          <w:right w:w="108" w:type="dxa"/>
        </w:tblCellMar>
      </w:tblPr>
      <w:tblGrid>
        <w:gridCol w:w="1491"/>
        <w:gridCol w:w="1095"/>
        <w:gridCol w:w="709"/>
        <w:gridCol w:w="590"/>
        <w:gridCol w:w="686"/>
        <w:gridCol w:w="1274"/>
        <w:gridCol w:w="502"/>
        <w:gridCol w:w="63"/>
        <w:gridCol w:w="286"/>
        <w:gridCol w:w="850"/>
        <w:gridCol w:w="567"/>
        <w:gridCol w:w="710"/>
      </w:tblGrid>
      <w:tr>
        <w:tblPrEx>
          <w:tblCellMar>
            <w:top w:w="0" w:type="dxa"/>
            <w:left w:w="108" w:type="dxa"/>
            <w:bottom w:w="0" w:type="dxa"/>
            <w:right w:w="108" w:type="dxa"/>
          </w:tblCellMar>
        </w:tblPrEx>
        <w:trPr>
          <w:trHeight w:val="721"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建筑面积</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建筑高度</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m</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层</w:t>
            </w: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共几栋建筑</w:t>
            </w:r>
          </w:p>
        </w:tc>
        <w:tc>
          <w:tcPr>
            <w:tcW w:w="18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维保面积</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地上</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层</w:t>
            </w: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维保项目所属单位名称</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维保项目范围</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维保项目地址</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项目所属单位统一社会信用代码</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454" w:hRule="atLeast"/>
        </w:trPr>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使用</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性质</w:t>
            </w: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公共娱乐场所</w:t>
            </w:r>
          </w:p>
        </w:tc>
        <w:tc>
          <w:tcPr>
            <w:tcW w:w="24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宾馆/酒店</w:t>
            </w:r>
          </w:p>
        </w:tc>
        <w:tc>
          <w:tcPr>
            <w:tcW w:w="24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商/市场</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 xml:space="preserve">车库 </w:t>
            </w:r>
            <w:r>
              <w:rPr>
                <w:rFonts w:ascii="Wingdings 2" w:hAnsi="Wingdings 2" w:eastAsia="宋体" w:cs="宋体"/>
                <w:color w:val="000000"/>
                <w:kern w:val="0"/>
                <w:szCs w:val="21"/>
              </w:rPr>
              <w:t></w:t>
            </w:r>
          </w:p>
        </w:tc>
        <w:tc>
          <w:tcPr>
            <w:tcW w:w="24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办公</w:t>
            </w:r>
          </w:p>
        </w:tc>
        <w:tc>
          <w:tcPr>
            <w:tcW w:w="24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居住类</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医疗机构</w:t>
            </w:r>
          </w:p>
        </w:tc>
        <w:tc>
          <w:tcPr>
            <w:tcW w:w="24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学校</w:t>
            </w:r>
          </w:p>
        </w:tc>
        <w:tc>
          <w:tcPr>
            <w:tcW w:w="24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养老机构</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大型商业综合体</w:t>
            </w:r>
          </w:p>
        </w:tc>
        <w:tc>
          <w:tcPr>
            <w:tcW w:w="493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其他：</w:t>
            </w:r>
          </w:p>
        </w:tc>
      </w:tr>
      <w:tr>
        <w:tblPrEx>
          <w:tblCellMar>
            <w:top w:w="0" w:type="dxa"/>
            <w:left w:w="108" w:type="dxa"/>
            <w:bottom w:w="0" w:type="dxa"/>
            <w:right w:w="108" w:type="dxa"/>
          </w:tblCellMar>
        </w:tblPrEx>
        <w:trPr>
          <w:trHeight w:val="454" w:hRule="atLeast"/>
        </w:trPr>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建筑</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类别</w:t>
            </w: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一类高层</w:t>
            </w:r>
          </w:p>
        </w:tc>
        <w:tc>
          <w:tcPr>
            <w:tcW w:w="25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二类高层</w:t>
            </w:r>
          </w:p>
        </w:tc>
        <w:tc>
          <w:tcPr>
            <w:tcW w:w="24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单多层民用建筑</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地下建筑</w:t>
            </w:r>
          </w:p>
        </w:tc>
        <w:tc>
          <w:tcPr>
            <w:tcW w:w="25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仓库</w:t>
            </w:r>
          </w:p>
        </w:tc>
        <w:tc>
          <w:tcPr>
            <w:tcW w:w="24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厂房</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color w:val="000000"/>
                <w:kern w:val="0"/>
                <w:szCs w:val="21"/>
              </w:rPr>
            </w:pPr>
            <w:r>
              <w:rPr>
                <w:rFonts w:ascii="Wingdings 2" w:hAnsi="Wingdings 2" w:eastAsia="宋体" w:cs="宋体"/>
                <w:color w:val="000000"/>
                <w:kern w:val="0"/>
                <w:szCs w:val="21"/>
              </w:rPr>
              <w:t></w:t>
            </w:r>
            <w:r>
              <w:rPr>
                <w:rFonts w:hint="eastAsia" w:ascii="仿宋_GB2312" w:hAnsi="仿宋_GB2312" w:eastAsia="仿宋_GB2312" w:cs="仿宋_GB2312"/>
                <w:color w:val="000000"/>
                <w:kern w:val="0"/>
                <w:szCs w:val="21"/>
              </w:rPr>
              <w:t>其他：</w:t>
            </w:r>
          </w:p>
        </w:tc>
      </w:tr>
    </w:tbl>
    <w:p>
      <w:pPr>
        <w:spacing w:line="560" w:lineRule="exact"/>
        <w:ind w:firstLine="422" w:firstLineChars="200"/>
        <w:rPr>
          <w:rFonts w:ascii="黑体" w:hAnsi="黑体" w:eastAsia="黑体" w:cs="黑体"/>
          <w:b/>
          <w:bCs/>
          <w:i/>
          <w:color w:val="0070C0"/>
          <w:szCs w:val="21"/>
        </w:rPr>
      </w:pPr>
    </w:p>
    <w:p/>
    <w:p/>
    <w:p/>
    <w:p/>
    <w:p/>
    <w:p/>
    <w:p>
      <w:pPr>
        <w:sectPr>
          <w:pgSz w:w="11906" w:h="16838"/>
          <w:pgMar w:top="1440" w:right="1800" w:bottom="1440" w:left="1800" w:header="567" w:footer="567" w:gutter="0"/>
          <w:cols w:space="425" w:num="1"/>
          <w:titlePg/>
          <w:docGrid w:type="lines" w:linePitch="312" w:charSpace="0"/>
        </w:sectPr>
      </w:pP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附表2</w:t>
      </w:r>
      <w:r>
        <w:rPr>
          <w:rFonts w:hint="eastAsia" w:ascii="仿宋_GB2312" w:hAnsi="仿宋_GB2312" w:eastAsia="仿宋_GB2312" w:cs="仿宋_GB2312"/>
          <w:b/>
          <w:bCs/>
          <w:sz w:val="28"/>
          <w:szCs w:val="28"/>
        </w:rPr>
        <w:t>消防技术服务项目表</w:t>
      </w:r>
    </w:p>
    <w:tbl>
      <w:tblPr>
        <w:tblStyle w:val="8"/>
        <w:tblpPr w:leftFromText="180" w:rightFromText="180" w:vertAnchor="text" w:horzAnchor="page" w:tblpX="1659" w:tblpY="65"/>
        <w:tblOverlap w:val="never"/>
        <w:tblW w:w="8480" w:type="dxa"/>
        <w:tblInd w:w="0" w:type="dxa"/>
        <w:tblLayout w:type="fixed"/>
        <w:tblCellMar>
          <w:top w:w="0" w:type="dxa"/>
          <w:left w:w="108" w:type="dxa"/>
          <w:bottom w:w="0" w:type="dxa"/>
          <w:right w:w="108" w:type="dxa"/>
        </w:tblCellMar>
      </w:tblPr>
      <w:tblGrid>
        <w:gridCol w:w="737"/>
        <w:gridCol w:w="1641"/>
        <w:gridCol w:w="2318"/>
        <w:gridCol w:w="1731"/>
        <w:gridCol w:w="909"/>
        <w:gridCol w:w="1144"/>
      </w:tblGrid>
      <w:tr>
        <w:tblPrEx>
          <w:tblCellMar>
            <w:top w:w="0" w:type="dxa"/>
            <w:left w:w="108" w:type="dxa"/>
            <w:bottom w:w="0" w:type="dxa"/>
            <w:right w:w="108" w:type="dxa"/>
          </w:tblCellMar>
        </w:tblPrEx>
        <w:trPr>
          <w:trHeight w:val="362" w:hRule="atLeast"/>
          <w:tblHead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甲方项目是否涉及服务项</w:t>
            </w:r>
          </w:p>
        </w:tc>
        <w:tc>
          <w:tcPr>
            <w:tcW w:w="2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服务项</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服务性质</w:t>
            </w:r>
          </w:p>
        </w:tc>
        <w:tc>
          <w:tcPr>
            <w:tcW w:w="20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是否委托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消防供配电设施</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火灾自动报警系统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auto"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消防供水设施</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消火栓（消防炮）系统</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自动喷水灭火系统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泡沫灭火系统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气体灭火系统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细水雾灭火系统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干粉灭火系统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防烟排烟系统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41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消防应急照明和疏散指示系统</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防火分隔设施</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000000"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restart"/>
            <w:tcBorders>
              <w:top w:val="nil"/>
              <w:left w:val="single" w:color="auto" w:sz="4" w:space="0"/>
              <w:bottom w:val="single" w:color="000000"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restart"/>
            <w:tcBorders>
              <w:top w:val="nil"/>
              <w:left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消防电梯</w:t>
            </w:r>
          </w:p>
        </w:tc>
        <w:tc>
          <w:tcPr>
            <w:tcW w:w="1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单点功能性测试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62" w:hRule="atLeast"/>
        </w:trPr>
        <w:tc>
          <w:tcPr>
            <w:tcW w:w="737" w:type="dxa"/>
            <w:vMerge w:val="continue"/>
            <w:tcBorders>
              <w:top w:val="nil"/>
              <w:left w:val="single" w:color="auto" w:sz="4" w:space="0"/>
              <w:bottom w:val="single" w:color="auto" w:sz="4" w:space="0"/>
              <w:right w:val="single" w:color="auto" w:sz="4" w:space="0"/>
            </w:tcBorders>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731"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联动功能测试</w:t>
            </w:r>
          </w:p>
        </w:tc>
        <w:tc>
          <w:tcPr>
            <w:tcW w:w="909"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8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灭火器</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合规性检查</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r>
        <w:tblPrEx>
          <w:tblCellMar>
            <w:top w:w="0" w:type="dxa"/>
            <w:left w:w="108" w:type="dxa"/>
            <w:bottom w:w="0" w:type="dxa"/>
            <w:right w:w="108" w:type="dxa"/>
          </w:tblCellMar>
        </w:tblPrEx>
        <w:trPr>
          <w:trHeight w:val="38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numPr>
                <w:ilvl w:val="0"/>
                <w:numId w:val="1"/>
              </w:numPr>
              <w:ind w:firstLineChars="0"/>
              <w:jc w:val="center"/>
              <w:rPr>
                <w:rFonts w:ascii="仿宋" w:hAnsi="仿宋" w:eastAsia="仿宋" w:cs="宋体"/>
                <w:color w:val="000000"/>
                <w:kern w:val="0"/>
                <w:szCs w:val="21"/>
              </w:rPr>
            </w:pP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Wingdings 2" w:hAnsi="Wingdings 2" w:eastAsia="仿宋"/>
                <w:szCs w:val="21"/>
              </w:rPr>
            </w:pPr>
            <w:r>
              <w:rPr>
                <w:rFonts w:ascii="Wingdings 2" w:hAnsi="Wingdings 2" w:eastAsia="仿宋"/>
                <w:szCs w:val="21"/>
              </w:rPr>
              <w:t>涉及</w:t>
            </w:r>
          </w:p>
          <w:p>
            <w:pPr>
              <w:widowControl/>
              <w:jc w:val="left"/>
              <w:rPr>
                <w:rFonts w:ascii="Wingdings 2" w:hAnsi="Wingdings 2" w:eastAsia="仿宋"/>
                <w:szCs w:val="21"/>
              </w:rPr>
            </w:pPr>
            <w:r>
              <w:rPr>
                <w:rFonts w:ascii="Wingdings 2" w:hAnsi="Wingdings 2" w:eastAsia="仿宋"/>
                <w:szCs w:val="21"/>
              </w:rPr>
              <w:t>未涉及</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委托</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仿宋" w:cs="宋体"/>
                <w:color w:val="000000"/>
                <w:kern w:val="0"/>
                <w:szCs w:val="21"/>
              </w:rPr>
            </w:pPr>
            <w:r>
              <w:rPr>
                <w:rFonts w:ascii="Wingdings 2" w:hAnsi="Wingdings 2" w:eastAsia="仿宋" w:cs="宋体"/>
                <w:color w:val="000000"/>
                <w:kern w:val="0"/>
                <w:szCs w:val="21"/>
              </w:rPr>
              <w:t></w:t>
            </w:r>
            <w:r>
              <w:rPr>
                <w:rFonts w:hint="eastAsia" w:ascii="仿宋" w:hAnsi="仿宋" w:eastAsia="仿宋" w:cs="宋体"/>
                <w:color w:val="000000"/>
                <w:kern w:val="0"/>
                <w:szCs w:val="21"/>
              </w:rPr>
              <w:t>不委托</w:t>
            </w:r>
          </w:p>
        </w:tc>
      </w:tr>
    </w:tbl>
    <w:p>
      <w:pPr>
        <w:widowControl/>
        <w:textAlignment w:val="center"/>
        <w:rPr>
          <w:rFonts w:ascii="宋体" w:hAnsi="宋体" w:eastAsia="宋体" w:cs="宋体"/>
          <w:b/>
          <w:bCs/>
          <w:color w:val="000000"/>
          <w:kern w:val="0"/>
          <w:sz w:val="32"/>
          <w:szCs w:val="32"/>
          <w:u w:val="single"/>
          <w:lang w:bidi="ar"/>
        </w:rPr>
      </w:pPr>
    </w:p>
    <w:p>
      <w:pPr>
        <w:widowControl/>
        <w:textAlignment w:val="center"/>
        <w:rPr>
          <w:rFonts w:ascii="宋体" w:hAnsi="宋体" w:eastAsia="宋体" w:cs="宋体"/>
          <w:b/>
          <w:bCs/>
          <w:color w:val="000000"/>
          <w:kern w:val="0"/>
          <w:sz w:val="32"/>
          <w:szCs w:val="32"/>
          <w:u w:val="single"/>
          <w:lang w:bidi="ar"/>
        </w:rPr>
        <w:sectPr>
          <w:pgSz w:w="11906" w:h="16838"/>
          <w:pgMar w:top="1440" w:right="1800" w:bottom="1440" w:left="1800" w:header="567" w:footer="567" w:gutter="0"/>
          <w:cols w:space="425" w:num="1"/>
          <w:titlePg/>
          <w:docGrid w:type="lines" w:linePitch="312" w:charSpace="0"/>
        </w:sectPr>
      </w:pPr>
    </w:p>
    <w:tbl>
      <w:tblPr>
        <w:tblStyle w:val="8"/>
        <w:tblW w:w="8260" w:type="dxa"/>
        <w:tblInd w:w="93" w:type="dxa"/>
        <w:tblLayout w:type="fixed"/>
        <w:tblCellMar>
          <w:top w:w="0" w:type="dxa"/>
          <w:left w:w="108" w:type="dxa"/>
          <w:bottom w:w="0" w:type="dxa"/>
          <w:right w:w="108" w:type="dxa"/>
        </w:tblCellMar>
      </w:tblPr>
      <w:tblGrid>
        <w:gridCol w:w="779"/>
        <w:gridCol w:w="1116"/>
        <w:gridCol w:w="2222"/>
        <w:gridCol w:w="1916"/>
        <w:gridCol w:w="2227"/>
      </w:tblGrid>
      <w:tr>
        <w:tblPrEx>
          <w:tblCellMar>
            <w:top w:w="0" w:type="dxa"/>
            <w:left w:w="108" w:type="dxa"/>
            <w:bottom w:w="0" w:type="dxa"/>
            <w:right w:w="108" w:type="dxa"/>
          </w:tblCellMar>
        </w:tblPrEx>
        <w:trPr>
          <w:trHeight w:val="309" w:hRule="atLeast"/>
          <w:tblHeader/>
        </w:trPr>
        <w:tc>
          <w:tcPr>
            <w:tcW w:w="8260" w:type="dxa"/>
            <w:gridSpan w:val="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Cs w:val="21"/>
              </w:rPr>
            </w:pPr>
            <w:r>
              <w:rPr>
                <w:rFonts w:ascii="仿宋_GB2312" w:hAnsi="宋体" w:eastAsia="仿宋_GB2312" w:cs="仿宋_GB2312"/>
                <w:b/>
                <w:bCs/>
                <w:color w:val="000000"/>
                <w:kern w:val="0"/>
                <w:sz w:val="28"/>
                <w:szCs w:val="28"/>
              </w:rPr>
              <w:t>附表</w:t>
            </w:r>
            <w:r>
              <w:rPr>
                <w:rFonts w:hint="eastAsia" w:ascii="仿宋_GB2312" w:hAnsi="宋体" w:eastAsia="仿宋_GB2312" w:cs="仿宋_GB2312"/>
                <w:b/>
                <w:bCs/>
                <w:color w:val="000000"/>
                <w:kern w:val="0"/>
                <w:sz w:val="28"/>
                <w:szCs w:val="28"/>
              </w:rPr>
              <w:t>3建筑消防设施</w:t>
            </w:r>
            <w:r>
              <w:rPr>
                <w:rFonts w:hint="eastAsia" w:ascii="仿宋_GB2312" w:hAnsi="宋体" w:eastAsia="仿宋_GB2312" w:cs="仿宋_GB2312"/>
                <w:b/>
                <w:bCs/>
                <w:color w:val="000000"/>
                <w:kern w:val="0"/>
                <w:sz w:val="28"/>
                <w:szCs w:val="28"/>
                <w:lang w:eastAsia="zh-CN"/>
              </w:rPr>
              <w:t>总</w:t>
            </w:r>
            <w:r>
              <w:rPr>
                <w:rFonts w:hint="eastAsia" w:ascii="仿宋_GB2312" w:hAnsi="宋体" w:eastAsia="仿宋_GB2312" w:cs="仿宋_GB2312"/>
                <w:b/>
                <w:bCs/>
                <w:color w:val="000000"/>
                <w:kern w:val="0"/>
                <w:sz w:val="28"/>
                <w:szCs w:val="28"/>
              </w:rPr>
              <w:t>数量表</w:t>
            </w:r>
          </w:p>
        </w:tc>
      </w:tr>
      <w:tr>
        <w:tblPrEx>
          <w:tblCellMar>
            <w:top w:w="0" w:type="dxa"/>
            <w:left w:w="108" w:type="dxa"/>
            <w:bottom w:w="0" w:type="dxa"/>
            <w:right w:w="108" w:type="dxa"/>
          </w:tblCellMar>
        </w:tblPrEx>
        <w:trPr>
          <w:trHeight w:val="635" w:hRule="atLeast"/>
          <w:tblHead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单项</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子项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规格型号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eastAsia="zh-CN"/>
              </w:rPr>
              <w:t>总</w:t>
            </w:r>
            <w:r>
              <w:rPr>
                <w:rFonts w:hint="eastAsia" w:ascii="仿宋_GB2312" w:hAnsi="仿宋_GB2312" w:eastAsia="仿宋_GB2312" w:cs="仿宋_GB2312"/>
                <w:b/>
                <w:color w:val="000000"/>
                <w:kern w:val="0"/>
                <w:szCs w:val="21"/>
              </w:rPr>
              <w:t>数量</w:t>
            </w: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消防供配电设施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发电机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储油设施</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末端切换装置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EPS</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UPS</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火灾自动报警系统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火灾报警控制器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消防联动控制器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消防控制室图形显示装置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区域显示器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2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点型感烟、感温火灾探测器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线型感烟火灾探测器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线型感温火灾探测器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2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火焰探测器和图像型探测器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吸气式感烟火灾探测器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手动报警按钮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火灾警报器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消防供水设施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水源形式</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高位消防水箱</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消防水池</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消火栓泵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消喷淋泵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雨淋泵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水泵控制柜</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稳压泵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气压水罐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减压阀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水泵接合器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消火栓（消防炮）系统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室内消火栓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干式消火栓报警阀组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室外消火栓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32</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自动喷水灭火系统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湿式报警阀组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干式报警阀组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预作用报警阀组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36</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泡沫液储罐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泡沫比例混合器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管道及附件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泡沫消火栓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泡沫发生装置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泡沫灭火控制器</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44</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气体灭火系统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防护区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储瓶装置间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灭火剂储存容器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集流管</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选择阀及信号反馈装置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阀驱动装置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喷嘴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气体（干粉）灭火控制器</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53</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细水雾灭火系统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储气瓶组或储水瓶组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控制阀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56</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干粉灭火系统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驱动装置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防护区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备用储存装置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泄压口</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选择阀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灭火剂输送管道及附件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63</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防烟排烟系统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控制柜</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风机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送风口、排烟阀或</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排烟口</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排烟防火阀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挡烟垂壁、排烟窗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风管</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支吊架</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2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消防应急照明和疏散指示系统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应急照明控制器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2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应急照明集中电源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消防应急照明灯具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9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消防应急标志灯具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73</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防火分隔设施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防火卷帘</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防火门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防火窗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消防电梯</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消防电梯</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3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灭火器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3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Cs w:val="21"/>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bl>
    <w:p/>
    <w:p/>
    <w:p/>
    <w:p>
      <w:pPr>
        <w:sectPr>
          <w:pgSz w:w="11906" w:h="16838"/>
          <w:pgMar w:top="1440" w:right="1800" w:bottom="1440" w:left="1800" w:header="567" w:footer="567" w:gutter="0"/>
          <w:cols w:space="425" w:num="1"/>
          <w:titlePg/>
          <w:docGrid w:type="lines" w:linePitch="312" w:charSpace="0"/>
        </w:sectPr>
      </w:pPr>
    </w:p>
    <w:p/>
    <w:tbl>
      <w:tblPr>
        <w:tblStyle w:val="8"/>
        <w:tblW w:w="14040" w:type="dxa"/>
        <w:tblInd w:w="93" w:type="dxa"/>
        <w:tblLayout w:type="fixed"/>
        <w:tblCellMar>
          <w:top w:w="0" w:type="dxa"/>
          <w:left w:w="108" w:type="dxa"/>
          <w:bottom w:w="0" w:type="dxa"/>
          <w:right w:w="108" w:type="dxa"/>
        </w:tblCellMar>
      </w:tblPr>
      <w:tblGrid>
        <w:gridCol w:w="669"/>
        <w:gridCol w:w="1119"/>
        <w:gridCol w:w="1570"/>
        <w:gridCol w:w="3590"/>
        <w:gridCol w:w="2964"/>
        <w:gridCol w:w="2015"/>
        <w:gridCol w:w="2113"/>
      </w:tblGrid>
      <w:tr>
        <w:tblPrEx>
          <w:tblCellMar>
            <w:top w:w="0" w:type="dxa"/>
            <w:left w:w="108" w:type="dxa"/>
            <w:bottom w:w="0" w:type="dxa"/>
            <w:right w:w="108" w:type="dxa"/>
          </w:tblCellMar>
        </w:tblPrEx>
        <w:trPr>
          <w:trHeight w:val="602" w:hRule="atLeast"/>
        </w:trPr>
        <w:tc>
          <w:tcPr>
            <w:tcW w:w="14040" w:type="dxa"/>
            <w:gridSpan w:val="7"/>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eastAsia="宋体" w:cs="宋体"/>
                <w:b/>
                <w:bCs/>
                <w:color w:val="000000"/>
                <w:sz w:val="36"/>
                <w:szCs w:val="36"/>
              </w:rPr>
            </w:pPr>
            <w:r>
              <w:rPr>
                <w:rFonts w:hint="eastAsia" w:ascii="仿宋_GB2312" w:hAnsi="仿宋_GB2312" w:eastAsia="仿宋_GB2312" w:cs="仿宋_GB2312"/>
                <w:b/>
                <w:bCs/>
                <w:color w:val="000000"/>
                <w:kern w:val="0"/>
                <w:sz w:val="28"/>
                <w:szCs w:val="28"/>
                <w:lang w:bidi="ar"/>
              </w:rPr>
              <w:t>附表4维保不合格项整改意见</w:t>
            </w:r>
          </w:p>
        </w:tc>
      </w:tr>
      <w:tr>
        <w:tblPrEx>
          <w:tblCellMar>
            <w:top w:w="0" w:type="dxa"/>
            <w:left w:w="108" w:type="dxa"/>
            <w:bottom w:w="0" w:type="dxa"/>
            <w:right w:w="108" w:type="dxa"/>
          </w:tblCellMar>
        </w:tblPrEx>
        <w:trPr>
          <w:trHeight w:val="569" w:hRule="atLeast"/>
        </w:trPr>
        <w:tc>
          <w:tcPr>
            <w:tcW w:w="3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项目名称：</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维保日期：</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告知日期：</w:t>
            </w:r>
          </w:p>
        </w:tc>
      </w:tr>
      <w:tr>
        <w:tblPrEx>
          <w:tblCellMar>
            <w:top w:w="0" w:type="dxa"/>
            <w:left w:w="108" w:type="dxa"/>
            <w:bottom w:w="0" w:type="dxa"/>
            <w:right w:w="108" w:type="dxa"/>
          </w:tblCellMar>
        </w:tblPrEx>
        <w:trPr>
          <w:trHeight w:val="13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系统名称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位置（详细）</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不合格描述（详细）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原因</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规范依据</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整改意见</w:t>
            </w:r>
          </w:p>
        </w:tc>
      </w:tr>
      <w:tr>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p>
        </w:tc>
        <w:tc>
          <w:tcPr>
            <w:tcW w:w="15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_GB2312" w:hAnsi="仿宋_GB2312" w:eastAsia="仿宋_GB2312" w:cs="仿宋_GB2312"/>
                <w:color w:val="000000"/>
                <w:szCs w:val="21"/>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_GB2312" w:hAnsi="仿宋_GB2312" w:eastAsia="仿宋_GB2312" w:cs="仿宋_GB2312"/>
                <w:color w:val="000000"/>
                <w:szCs w:val="21"/>
              </w:rPr>
            </w:pPr>
          </w:p>
        </w:tc>
        <w:tc>
          <w:tcPr>
            <w:tcW w:w="29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仿宋_GB2312" w:hAnsi="仿宋_GB2312" w:eastAsia="仿宋_GB2312" w:cs="仿宋_GB2312"/>
                <w:color w:val="000000"/>
                <w:szCs w:val="21"/>
              </w:rPr>
            </w:pPr>
          </w:p>
        </w:tc>
        <w:tc>
          <w:tcPr>
            <w:tcW w:w="20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_GB2312" w:hAnsi="仿宋_GB2312" w:eastAsia="仿宋_GB2312" w:cs="仿宋_GB2312"/>
                <w:color w:val="000000"/>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Cs w:val="21"/>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color w:val="000000"/>
                <w:szCs w:val="21"/>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bl>
    <w:p>
      <w:pPr>
        <w:spacing w:line="360" w:lineRule="auto"/>
        <w:ind w:firstLine="420" w:firstLineChars="200"/>
        <w:jc w:val="left"/>
        <w:rPr>
          <w:rFonts w:hint="eastAsia" w:ascii="仿宋" w:hAnsi="仿宋" w:eastAsia="仿宋"/>
          <w:bCs/>
          <w:szCs w:val="21"/>
          <w:highlight w:val="none"/>
        </w:rPr>
      </w:pPr>
      <w:r>
        <w:rPr>
          <w:rFonts w:ascii="仿宋" w:hAnsi="仿宋" w:eastAsia="仿宋"/>
          <w:bCs/>
          <w:szCs w:val="21"/>
          <w:highlight w:val="none"/>
        </w:rPr>
        <w:t>说明：</w:t>
      </w:r>
      <w:r>
        <w:rPr>
          <w:rFonts w:hint="eastAsia" w:ascii="仿宋" w:hAnsi="仿宋" w:eastAsia="仿宋"/>
          <w:bCs/>
          <w:szCs w:val="21"/>
          <w:highlight w:val="none"/>
          <w:lang w:val="en-US" w:eastAsia="zh-CN"/>
        </w:rPr>
        <w:t>1.</w:t>
      </w:r>
      <w:r>
        <w:rPr>
          <w:rFonts w:ascii="仿宋" w:hAnsi="仿宋" w:eastAsia="仿宋"/>
          <w:bCs/>
          <w:szCs w:val="21"/>
          <w:highlight w:val="none"/>
        </w:rPr>
        <w:t>乙方从事技术服务活动过程中，发现不合格项时填写此表，并提出整改意见。</w:t>
      </w:r>
    </w:p>
    <w:p>
      <w:pPr>
        <w:spacing w:line="360" w:lineRule="auto"/>
        <w:ind w:firstLine="1050" w:firstLineChars="500"/>
        <w:jc w:val="left"/>
        <w:rPr>
          <w:rFonts w:ascii="仿宋" w:hAnsi="仿宋" w:eastAsia="仿宋"/>
          <w:bCs/>
          <w:szCs w:val="21"/>
          <w:highlight w:val="none"/>
        </w:rPr>
      </w:pPr>
      <w:r>
        <w:rPr>
          <w:rFonts w:hint="eastAsia" w:ascii="仿宋" w:hAnsi="仿宋" w:eastAsia="仿宋"/>
          <w:bCs/>
          <w:szCs w:val="21"/>
          <w:highlight w:val="none"/>
          <w:lang w:val="en-US" w:eastAsia="zh-CN"/>
        </w:rPr>
        <w:t>2.</w:t>
      </w:r>
      <w:r>
        <w:rPr>
          <w:rFonts w:ascii="仿宋" w:hAnsi="仿宋" w:eastAsia="仿宋"/>
          <w:bCs/>
          <w:szCs w:val="21"/>
          <w:highlight w:val="none"/>
        </w:rPr>
        <w:t>原因：（</w:t>
      </w:r>
      <w:r>
        <w:rPr>
          <w:rFonts w:hint="eastAsia" w:ascii="仿宋" w:hAnsi="仿宋" w:eastAsia="仿宋"/>
          <w:bCs/>
          <w:szCs w:val="21"/>
          <w:highlight w:val="none"/>
        </w:rPr>
        <w:t>1</w:t>
      </w:r>
      <w:r>
        <w:rPr>
          <w:rFonts w:ascii="仿宋" w:hAnsi="仿宋" w:eastAsia="仿宋"/>
          <w:bCs/>
          <w:szCs w:val="21"/>
          <w:highlight w:val="none"/>
        </w:rPr>
        <w:t>）</w:t>
      </w:r>
      <w:r>
        <w:rPr>
          <w:rFonts w:hint="eastAsia" w:ascii="仿宋" w:hAnsi="仿宋" w:eastAsia="仿宋"/>
          <w:bCs/>
          <w:szCs w:val="21"/>
          <w:highlight w:val="none"/>
        </w:rPr>
        <w:t xml:space="preserve">原始设计无此功能（2）与原始设计不符（3）功能性缺失（4）合同未涉及（5）其他 </w:t>
      </w:r>
      <w:bookmarkStart w:id="6" w:name="_GoBack"/>
      <w:bookmarkEnd w:id="6"/>
      <w:r>
        <w:rPr>
          <w:rFonts w:hint="eastAsia" w:ascii="仿宋" w:hAnsi="仿宋" w:eastAsia="仿宋"/>
          <w:bCs/>
          <w:szCs w:val="21"/>
          <w:highlight w:val="none"/>
        </w:rPr>
        <w:t>。</w:t>
      </w:r>
    </w:p>
    <w:p/>
    <w:sectPr>
      <w:type w:val="continuous"/>
      <w:pgSz w:w="16838" w:h="11906" w:orient="landscape"/>
      <w:pgMar w:top="1800" w:right="1440" w:bottom="1800" w:left="1440"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C6F3EA-39F1-466A-8F64-3E59DA4B02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D015A8E6-D1CB-409B-B80C-7F0416D4355E}"/>
  </w:font>
  <w:font w:name="仿宋">
    <w:panose1 w:val="02010609060101010101"/>
    <w:charset w:val="86"/>
    <w:family w:val="modern"/>
    <w:pitch w:val="default"/>
    <w:sig w:usb0="800002BF" w:usb1="38CF7CFA" w:usb2="00000016" w:usb3="00000000" w:csb0="00040001" w:csb1="00000000"/>
    <w:embedRegular r:id="rId3" w:fontKey="{1E23EC8D-1DEF-4295-9730-2D89C4DC3D9F}"/>
  </w:font>
  <w:font w:name="方正小标宋简体">
    <w:panose1 w:val="03000509000000000000"/>
    <w:charset w:val="86"/>
    <w:family w:val="auto"/>
    <w:pitch w:val="default"/>
    <w:sig w:usb0="00000001" w:usb1="080E0000" w:usb2="00000000" w:usb3="00000000" w:csb0="00040000" w:csb1="00000000"/>
    <w:embedRegular r:id="rId4" w:fontKey="{E9BCDFDD-9189-4ED5-B140-A69AF8B309D8}"/>
  </w:font>
  <w:font w:name="仿宋_GB2312">
    <w:panose1 w:val="02010609030101010101"/>
    <w:charset w:val="86"/>
    <w:family w:val="modern"/>
    <w:pitch w:val="default"/>
    <w:sig w:usb0="00000001" w:usb1="080E0000" w:usb2="00000000" w:usb3="00000000" w:csb0="00040000" w:csb1="00000000"/>
    <w:embedRegular r:id="rId5" w:fontKey="{2CB472E7-6B6D-412F-9A5F-BBD4D0C0A539}"/>
  </w:font>
  <w:font w:name="Wingdings 2">
    <w:panose1 w:val="05020102010507070707"/>
    <w:charset w:val="02"/>
    <w:family w:val="roman"/>
    <w:pitch w:val="default"/>
    <w:sig w:usb0="00000000" w:usb1="00000000" w:usb2="00000000" w:usb3="00000000" w:csb0="80000000" w:csb1="00000000"/>
    <w:embedRegular r:id="rId6" w:fontKey="{AF7B3723-596B-4B48-8854-7987EF3ED4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90D02"/>
    <w:multiLevelType w:val="multilevel"/>
    <w:tmpl w:val="4E490D0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TgxNDE0NmJkZWYyYmFiOWI1ZjAxOGY4YWI5MjUifQ=="/>
  </w:docVars>
  <w:rsids>
    <w:rsidRoot w:val="005418CF"/>
    <w:rsid w:val="00012672"/>
    <w:rsid w:val="0002315D"/>
    <w:rsid w:val="0003627E"/>
    <w:rsid w:val="000419AB"/>
    <w:rsid w:val="00043E77"/>
    <w:rsid w:val="000479A5"/>
    <w:rsid w:val="00057A3C"/>
    <w:rsid w:val="00063F4E"/>
    <w:rsid w:val="000746FD"/>
    <w:rsid w:val="00094457"/>
    <w:rsid w:val="00094D5F"/>
    <w:rsid w:val="000A0B6B"/>
    <w:rsid w:val="000A1C3B"/>
    <w:rsid w:val="000A1EA2"/>
    <w:rsid w:val="000A5843"/>
    <w:rsid w:val="000C4553"/>
    <w:rsid w:val="000C6365"/>
    <w:rsid w:val="000C731D"/>
    <w:rsid w:val="000E0DB4"/>
    <w:rsid w:val="000E20C7"/>
    <w:rsid w:val="000E73BA"/>
    <w:rsid w:val="000F2A81"/>
    <w:rsid w:val="000F4F0E"/>
    <w:rsid w:val="000F6C8A"/>
    <w:rsid w:val="000F76C1"/>
    <w:rsid w:val="001152DE"/>
    <w:rsid w:val="0012163B"/>
    <w:rsid w:val="00122980"/>
    <w:rsid w:val="00130910"/>
    <w:rsid w:val="001420AA"/>
    <w:rsid w:val="00151582"/>
    <w:rsid w:val="00153F59"/>
    <w:rsid w:val="00160B78"/>
    <w:rsid w:val="00185089"/>
    <w:rsid w:val="00186200"/>
    <w:rsid w:val="00186322"/>
    <w:rsid w:val="001A340B"/>
    <w:rsid w:val="001C328F"/>
    <w:rsid w:val="001D05C5"/>
    <w:rsid w:val="001E2B2D"/>
    <w:rsid w:val="001E315E"/>
    <w:rsid w:val="001E5698"/>
    <w:rsid w:val="001E5A87"/>
    <w:rsid w:val="001F6C91"/>
    <w:rsid w:val="001F7702"/>
    <w:rsid w:val="002017C9"/>
    <w:rsid w:val="00202BB5"/>
    <w:rsid w:val="00203FC5"/>
    <w:rsid w:val="002110C7"/>
    <w:rsid w:val="00214EDD"/>
    <w:rsid w:val="0022201C"/>
    <w:rsid w:val="00257C28"/>
    <w:rsid w:val="0026551C"/>
    <w:rsid w:val="00266493"/>
    <w:rsid w:val="00280BFC"/>
    <w:rsid w:val="0029083A"/>
    <w:rsid w:val="002925C1"/>
    <w:rsid w:val="002A0F74"/>
    <w:rsid w:val="002A48D0"/>
    <w:rsid w:val="002D178B"/>
    <w:rsid w:val="002D7450"/>
    <w:rsid w:val="002E53E7"/>
    <w:rsid w:val="002E5408"/>
    <w:rsid w:val="002E5690"/>
    <w:rsid w:val="002F6030"/>
    <w:rsid w:val="00302005"/>
    <w:rsid w:val="00302CE9"/>
    <w:rsid w:val="00304636"/>
    <w:rsid w:val="00323DD6"/>
    <w:rsid w:val="00333278"/>
    <w:rsid w:val="00354212"/>
    <w:rsid w:val="0035653E"/>
    <w:rsid w:val="0035770D"/>
    <w:rsid w:val="00357BBB"/>
    <w:rsid w:val="00360AD8"/>
    <w:rsid w:val="00362F92"/>
    <w:rsid w:val="00365980"/>
    <w:rsid w:val="00380A45"/>
    <w:rsid w:val="00385769"/>
    <w:rsid w:val="00392B6C"/>
    <w:rsid w:val="003968C1"/>
    <w:rsid w:val="0039774B"/>
    <w:rsid w:val="003A3149"/>
    <w:rsid w:val="003A4337"/>
    <w:rsid w:val="003A4CA7"/>
    <w:rsid w:val="003C57D3"/>
    <w:rsid w:val="003E5CA6"/>
    <w:rsid w:val="003E7473"/>
    <w:rsid w:val="003F2946"/>
    <w:rsid w:val="003F319E"/>
    <w:rsid w:val="003F5324"/>
    <w:rsid w:val="003F65E1"/>
    <w:rsid w:val="0040201C"/>
    <w:rsid w:val="00411203"/>
    <w:rsid w:val="00425FE7"/>
    <w:rsid w:val="004350DF"/>
    <w:rsid w:val="004506B5"/>
    <w:rsid w:val="004509A2"/>
    <w:rsid w:val="004530BE"/>
    <w:rsid w:val="00464B19"/>
    <w:rsid w:val="00464BCD"/>
    <w:rsid w:val="00480D38"/>
    <w:rsid w:val="00481434"/>
    <w:rsid w:val="004821A0"/>
    <w:rsid w:val="00487969"/>
    <w:rsid w:val="00490A6F"/>
    <w:rsid w:val="00492D64"/>
    <w:rsid w:val="004A33CE"/>
    <w:rsid w:val="004A6CB5"/>
    <w:rsid w:val="004B02B7"/>
    <w:rsid w:val="004B693A"/>
    <w:rsid w:val="004B7A0C"/>
    <w:rsid w:val="004D2C63"/>
    <w:rsid w:val="004F7993"/>
    <w:rsid w:val="00503E31"/>
    <w:rsid w:val="005043E3"/>
    <w:rsid w:val="00506621"/>
    <w:rsid w:val="005210B3"/>
    <w:rsid w:val="00527637"/>
    <w:rsid w:val="005418CF"/>
    <w:rsid w:val="00544BC0"/>
    <w:rsid w:val="00552CC0"/>
    <w:rsid w:val="0055441D"/>
    <w:rsid w:val="00562390"/>
    <w:rsid w:val="00570C81"/>
    <w:rsid w:val="00574047"/>
    <w:rsid w:val="00592796"/>
    <w:rsid w:val="005971B1"/>
    <w:rsid w:val="005C7EE3"/>
    <w:rsid w:val="005D120D"/>
    <w:rsid w:val="005D18EC"/>
    <w:rsid w:val="005D66AB"/>
    <w:rsid w:val="005E3157"/>
    <w:rsid w:val="005E3F31"/>
    <w:rsid w:val="005E7AAB"/>
    <w:rsid w:val="005F46B5"/>
    <w:rsid w:val="00612F07"/>
    <w:rsid w:val="00632EFB"/>
    <w:rsid w:val="00633DD6"/>
    <w:rsid w:val="00644284"/>
    <w:rsid w:val="00645BD9"/>
    <w:rsid w:val="006533D0"/>
    <w:rsid w:val="006619FB"/>
    <w:rsid w:val="006660C3"/>
    <w:rsid w:val="00666C6A"/>
    <w:rsid w:val="006721CF"/>
    <w:rsid w:val="00687FB6"/>
    <w:rsid w:val="006978EF"/>
    <w:rsid w:val="00697A2C"/>
    <w:rsid w:val="006B4879"/>
    <w:rsid w:val="006B763D"/>
    <w:rsid w:val="006C62F2"/>
    <w:rsid w:val="006D082E"/>
    <w:rsid w:val="006D456B"/>
    <w:rsid w:val="006E47FD"/>
    <w:rsid w:val="006E546D"/>
    <w:rsid w:val="006F6B12"/>
    <w:rsid w:val="007041F5"/>
    <w:rsid w:val="00722B31"/>
    <w:rsid w:val="007306CF"/>
    <w:rsid w:val="0074172C"/>
    <w:rsid w:val="007422F5"/>
    <w:rsid w:val="00745A49"/>
    <w:rsid w:val="00746C26"/>
    <w:rsid w:val="00754F79"/>
    <w:rsid w:val="00756F70"/>
    <w:rsid w:val="00771495"/>
    <w:rsid w:val="00773304"/>
    <w:rsid w:val="00777206"/>
    <w:rsid w:val="0078328D"/>
    <w:rsid w:val="007877CC"/>
    <w:rsid w:val="00793E58"/>
    <w:rsid w:val="007A09B8"/>
    <w:rsid w:val="007A100E"/>
    <w:rsid w:val="007A747C"/>
    <w:rsid w:val="007B4053"/>
    <w:rsid w:val="007C27D7"/>
    <w:rsid w:val="007C658E"/>
    <w:rsid w:val="007D40B5"/>
    <w:rsid w:val="007E62F7"/>
    <w:rsid w:val="007F02DD"/>
    <w:rsid w:val="007F5B9C"/>
    <w:rsid w:val="008173DE"/>
    <w:rsid w:val="00817576"/>
    <w:rsid w:val="008227F6"/>
    <w:rsid w:val="00823325"/>
    <w:rsid w:val="008438EC"/>
    <w:rsid w:val="0084564E"/>
    <w:rsid w:val="00846F9C"/>
    <w:rsid w:val="008523C0"/>
    <w:rsid w:val="00861FC6"/>
    <w:rsid w:val="0086361B"/>
    <w:rsid w:val="008713D2"/>
    <w:rsid w:val="00873F02"/>
    <w:rsid w:val="00884D08"/>
    <w:rsid w:val="0088726B"/>
    <w:rsid w:val="00891708"/>
    <w:rsid w:val="008A0D42"/>
    <w:rsid w:val="008A5D6A"/>
    <w:rsid w:val="008B716E"/>
    <w:rsid w:val="008C0A40"/>
    <w:rsid w:val="008F7BE7"/>
    <w:rsid w:val="0090385D"/>
    <w:rsid w:val="009042AC"/>
    <w:rsid w:val="00906D9A"/>
    <w:rsid w:val="0092301C"/>
    <w:rsid w:val="00925B53"/>
    <w:rsid w:val="00936B95"/>
    <w:rsid w:val="009553AA"/>
    <w:rsid w:val="009573AE"/>
    <w:rsid w:val="00962702"/>
    <w:rsid w:val="00964E61"/>
    <w:rsid w:val="009750DB"/>
    <w:rsid w:val="00996CC4"/>
    <w:rsid w:val="009B3CC6"/>
    <w:rsid w:val="009B55C9"/>
    <w:rsid w:val="009C1141"/>
    <w:rsid w:val="009C1FF2"/>
    <w:rsid w:val="009C79DC"/>
    <w:rsid w:val="009E2298"/>
    <w:rsid w:val="009E6DB9"/>
    <w:rsid w:val="00A12C6A"/>
    <w:rsid w:val="00A1610F"/>
    <w:rsid w:val="00A27F9A"/>
    <w:rsid w:val="00A3373D"/>
    <w:rsid w:val="00A508DD"/>
    <w:rsid w:val="00A54842"/>
    <w:rsid w:val="00A54D5A"/>
    <w:rsid w:val="00A61D40"/>
    <w:rsid w:val="00A663FC"/>
    <w:rsid w:val="00A66F12"/>
    <w:rsid w:val="00A71E5A"/>
    <w:rsid w:val="00A85D6A"/>
    <w:rsid w:val="00AA3C5A"/>
    <w:rsid w:val="00AB65D9"/>
    <w:rsid w:val="00AC3F62"/>
    <w:rsid w:val="00AD38C2"/>
    <w:rsid w:val="00AE1B8A"/>
    <w:rsid w:val="00AE5974"/>
    <w:rsid w:val="00AE7941"/>
    <w:rsid w:val="00AF08BA"/>
    <w:rsid w:val="00B10128"/>
    <w:rsid w:val="00B10548"/>
    <w:rsid w:val="00B200EA"/>
    <w:rsid w:val="00B20C6F"/>
    <w:rsid w:val="00B21BCF"/>
    <w:rsid w:val="00B2224F"/>
    <w:rsid w:val="00B370FA"/>
    <w:rsid w:val="00B3739D"/>
    <w:rsid w:val="00B475B7"/>
    <w:rsid w:val="00B6270A"/>
    <w:rsid w:val="00B75D9D"/>
    <w:rsid w:val="00B91979"/>
    <w:rsid w:val="00B93DDC"/>
    <w:rsid w:val="00BA6E98"/>
    <w:rsid w:val="00BA71A1"/>
    <w:rsid w:val="00BC648E"/>
    <w:rsid w:val="00BC7A26"/>
    <w:rsid w:val="00BE0D51"/>
    <w:rsid w:val="00C029EA"/>
    <w:rsid w:val="00C034A0"/>
    <w:rsid w:val="00C13825"/>
    <w:rsid w:val="00C13C6F"/>
    <w:rsid w:val="00C17501"/>
    <w:rsid w:val="00C36BD3"/>
    <w:rsid w:val="00C50476"/>
    <w:rsid w:val="00C54CB7"/>
    <w:rsid w:val="00C66D8A"/>
    <w:rsid w:val="00C6702D"/>
    <w:rsid w:val="00C7104A"/>
    <w:rsid w:val="00C74773"/>
    <w:rsid w:val="00C75EA4"/>
    <w:rsid w:val="00C8385E"/>
    <w:rsid w:val="00C92431"/>
    <w:rsid w:val="00CA37FA"/>
    <w:rsid w:val="00CA60B3"/>
    <w:rsid w:val="00CB46F4"/>
    <w:rsid w:val="00CC167C"/>
    <w:rsid w:val="00CE29BB"/>
    <w:rsid w:val="00D064A3"/>
    <w:rsid w:val="00D16CD6"/>
    <w:rsid w:val="00D22615"/>
    <w:rsid w:val="00D24018"/>
    <w:rsid w:val="00D2687C"/>
    <w:rsid w:val="00D314EF"/>
    <w:rsid w:val="00D32303"/>
    <w:rsid w:val="00D60D46"/>
    <w:rsid w:val="00D618BF"/>
    <w:rsid w:val="00D6457A"/>
    <w:rsid w:val="00D70C3E"/>
    <w:rsid w:val="00D710D0"/>
    <w:rsid w:val="00D73C4F"/>
    <w:rsid w:val="00D760A5"/>
    <w:rsid w:val="00D93CC2"/>
    <w:rsid w:val="00DA45A8"/>
    <w:rsid w:val="00DB1B94"/>
    <w:rsid w:val="00DC161D"/>
    <w:rsid w:val="00DC167D"/>
    <w:rsid w:val="00DC1B09"/>
    <w:rsid w:val="00DF1AB1"/>
    <w:rsid w:val="00E101D9"/>
    <w:rsid w:val="00E52047"/>
    <w:rsid w:val="00E53DE0"/>
    <w:rsid w:val="00E66689"/>
    <w:rsid w:val="00E770F6"/>
    <w:rsid w:val="00E85C6A"/>
    <w:rsid w:val="00E91D51"/>
    <w:rsid w:val="00EA3B05"/>
    <w:rsid w:val="00EA4392"/>
    <w:rsid w:val="00EB10CF"/>
    <w:rsid w:val="00EC307D"/>
    <w:rsid w:val="00EC646C"/>
    <w:rsid w:val="00F05C28"/>
    <w:rsid w:val="00F07B26"/>
    <w:rsid w:val="00F1055F"/>
    <w:rsid w:val="00F1135C"/>
    <w:rsid w:val="00F2052B"/>
    <w:rsid w:val="00F36F68"/>
    <w:rsid w:val="00F53172"/>
    <w:rsid w:val="00F72225"/>
    <w:rsid w:val="00F80D61"/>
    <w:rsid w:val="00F92B04"/>
    <w:rsid w:val="00F97A4D"/>
    <w:rsid w:val="00FB495E"/>
    <w:rsid w:val="00FC2D44"/>
    <w:rsid w:val="00FC64A6"/>
    <w:rsid w:val="00FD3AA4"/>
    <w:rsid w:val="00FE31E1"/>
    <w:rsid w:val="00FE3A42"/>
    <w:rsid w:val="00FE3DAB"/>
    <w:rsid w:val="03DE5D4F"/>
    <w:rsid w:val="0449723C"/>
    <w:rsid w:val="05393D28"/>
    <w:rsid w:val="05A0746B"/>
    <w:rsid w:val="06150F68"/>
    <w:rsid w:val="0CB83468"/>
    <w:rsid w:val="11EB4B74"/>
    <w:rsid w:val="12626F23"/>
    <w:rsid w:val="134479C3"/>
    <w:rsid w:val="143B3015"/>
    <w:rsid w:val="17595ABD"/>
    <w:rsid w:val="182201B4"/>
    <w:rsid w:val="195F17B0"/>
    <w:rsid w:val="1ABB0C69"/>
    <w:rsid w:val="1AF37185"/>
    <w:rsid w:val="1B083FCF"/>
    <w:rsid w:val="1B7E192F"/>
    <w:rsid w:val="1EC460A6"/>
    <w:rsid w:val="20C41134"/>
    <w:rsid w:val="216628AB"/>
    <w:rsid w:val="21A77C96"/>
    <w:rsid w:val="22114B61"/>
    <w:rsid w:val="239448A2"/>
    <w:rsid w:val="23A20185"/>
    <w:rsid w:val="23D14D13"/>
    <w:rsid w:val="260A6859"/>
    <w:rsid w:val="265956E8"/>
    <w:rsid w:val="2B2F60BB"/>
    <w:rsid w:val="2B450E54"/>
    <w:rsid w:val="2DC773CD"/>
    <w:rsid w:val="2DC773DC"/>
    <w:rsid w:val="2EF7784D"/>
    <w:rsid w:val="2EFB736D"/>
    <w:rsid w:val="3436686B"/>
    <w:rsid w:val="34741800"/>
    <w:rsid w:val="34846FB6"/>
    <w:rsid w:val="359430D6"/>
    <w:rsid w:val="39F33306"/>
    <w:rsid w:val="3B4941DF"/>
    <w:rsid w:val="3F1508A0"/>
    <w:rsid w:val="44D93A93"/>
    <w:rsid w:val="48FC3F85"/>
    <w:rsid w:val="4F207A7A"/>
    <w:rsid w:val="515F3303"/>
    <w:rsid w:val="51DE1190"/>
    <w:rsid w:val="525A73D7"/>
    <w:rsid w:val="55DC5230"/>
    <w:rsid w:val="593E3004"/>
    <w:rsid w:val="59C37E7D"/>
    <w:rsid w:val="5A200688"/>
    <w:rsid w:val="5A574837"/>
    <w:rsid w:val="5E2A1BF0"/>
    <w:rsid w:val="5FC74D87"/>
    <w:rsid w:val="60310A34"/>
    <w:rsid w:val="60AC7C3B"/>
    <w:rsid w:val="634302D7"/>
    <w:rsid w:val="64590851"/>
    <w:rsid w:val="64AD1DAC"/>
    <w:rsid w:val="66376090"/>
    <w:rsid w:val="66A71B7B"/>
    <w:rsid w:val="68D95CC3"/>
    <w:rsid w:val="692943B0"/>
    <w:rsid w:val="6E225503"/>
    <w:rsid w:val="6F6C4B07"/>
    <w:rsid w:val="6FC38BDC"/>
    <w:rsid w:val="6FD44A65"/>
    <w:rsid w:val="6FE37C42"/>
    <w:rsid w:val="725E00FB"/>
    <w:rsid w:val="73582297"/>
    <w:rsid w:val="77E71AA5"/>
    <w:rsid w:val="781E71C5"/>
    <w:rsid w:val="78D17EB6"/>
    <w:rsid w:val="7A3757FA"/>
    <w:rsid w:val="7BBC3D52"/>
    <w:rsid w:val="7C3A65B0"/>
    <w:rsid w:val="7EB60547"/>
    <w:rsid w:val="7EED6A5F"/>
    <w:rsid w:val="9DB7F82E"/>
    <w:rsid w:val="9E7FEF1A"/>
    <w:rsid w:val="BA5B7FED"/>
    <w:rsid w:val="BFCA0CBA"/>
    <w:rsid w:val="D57F25BC"/>
    <w:rsid w:val="D5BA5A8B"/>
    <w:rsid w:val="EB3D4C6E"/>
    <w:rsid w:val="EEFF0DB1"/>
    <w:rsid w:val="EF85747C"/>
    <w:rsid w:val="FDED30C5"/>
    <w:rsid w:val="FE27BBC2"/>
    <w:rsid w:val="FECE5F38"/>
    <w:rsid w:val="FEEFEDAD"/>
    <w:rsid w:val="FF3608FB"/>
    <w:rsid w:val="FFB700C2"/>
    <w:rsid w:val="FFEAA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szCs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9"/>
    <w:rPr>
      <w:b/>
      <w:bCs/>
      <w:kern w:val="44"/>
      <w:sz w:val="44"/>
      <w:szCs w:val="44"/>
    </w:rPr>
  </w:style>
  <w:style w:type="paragraph" w:styleId="16">
    <w:name w:val="List Paragraph"/>
    <w:basedOn w:val="1"/>
    <w:qFormat/>
    <w:uiPriority w:val="34"/>
    <w:pPr>
      <w:ind w:firstLine="420" w:firstLineChars="200"/>
    </w:pPr>
  </w:style>
  <w:style w:type="character" w:customStyle="1" w:styleId="17">
    <w:name w:val="fontstyle01"/>
    <w:basedOn w:val="10"/>
    <w:qFormat/>
    <w:uiPriority w:val="0"/>
    <w:rPr>
      <w:rFonts w:hint="eastAsia" w:ascii="宋体" w:hAnsi="宋体" w:eastAsia="宋体"/>
      <w:color w:val="000000"/>
      <w:sz w:val="22"/>
      <w:szCs w:val="22"/>
    </w:rPr>
  </w:style>
  <w:style w:type="paragraph" w:customStyle="1" w:styleId="1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9">
    <w:name w:val="font41"/>
    <w:basedOn w:val="10"/>
    <w:qFormat/>
    <w:uiPriority w:val="0"/>
    <w:rPr>
      <w:rFonts w:hint="eastAsia" w:ascii="宋体" w:hAnsi="宋体" w:eastAsia="宋体" w:cs="宋体"/>
      <w:b/>
      <w:bCs/>
      <w:color w:val="000000"/>
      <w:sz w:val="32"/>
      <w:szCs w:val="32"/>
      <w:u w:val="none"/>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Table Text"/>
    <w:basedOn w:val="1"/>
    <w:semiHidden/>
    <w:qFormat/>
    <w:uiPriority w:val="0"/>
    <w:rPr>
      <w:rFonts w:ascii="宋体" w:hAnsi="宋体" w:eastAsia="宋体" w:cs="宋体"/>
      <w:sz w:val="18"/>
      <w:szCs w:val="18"/>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5100</Words>
  <Characters>5299</Characters>
  <Lines>45</Lines>
  <Paragraphs>12</Paragraphs>
  <TotalTime>3</TotalTime>
  <ScaleCrop>false</ScaleCrop>
  <LinksUpToDate>false</LinksUpToDate>
  <CharactersWithSpaces>5638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2025-04-03T01:22:00Z</dcterms:created>
  <dc:creator>cui</dc:creator>
  <cp:lastModifiedBy>Administrator</cp:lastModifiedBy>
  <cp:lastPrinted>2025-04-16T08:56:00Z</cp:lastPrinted>
  <dcterms:modified xsi:type="dcterms:W3CDTF">2025-04-23T08:30:27Z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9F7D026E2B2C43DEAADB4398E8BC04FB</vt:lpwstr>
  </property>
  <property fmtid="{D5CDD505-2E9C-101B-9397-08002B2CF9AE}" pid="4" name="KSOTemplateDocerSaveRecord">
    <vt:lpwstr>eyJoZGlkIjoiZDQ0ZjAwOGU2MWMyZDg1Yzc0NjRhMzk5OTZjOTcwYzUiLCJ1c2VySWQiOiI1ODY5MDgzMzgifQ==</vt:lpwstr>
  </property>
</Properties>
</file>