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40"/>
          <w:szCs w:val="36"/>
        </w:rPr>
      </w:pPr>
    </w:p>
    <w:p>
      <w:pPr>
        <w:spacing w:line="360" w:lineRule="auto"/>
        <w:jc w:val="center"/>
        <w:rPr>
          <w:rFonts w:ascii="宋体" w:hAnsi="宋体"/>
          <w:b/>
          <w:color w:val="auto"/>
          <w:sz w:val="40"/>
          <w:szCs w:val="36"/>
        </w:rPr>
      </w:pPr>
    </w:p>
    <w:p>
      <w:pPr>
        <w:spacing w:line="360" w:lineRule="auto"/>
        <w:jc w:val="center"/>
        <w:rPr>
          <w:rFonts w:ascii="宋体" w:hAnsi="宋体"/>
          <w:color w:val="auto"/>
          <w:sz w:val="52"/>
          <w:szCs w:val="52"/>
        </w:rPr>
      </w:pPr>
      <w:r>
        <w:rPr>
          <w:rFonts w:hint="eastAsia"/>
          <w:b/>
          <w:bCs w:val="0"/>
          <w:color w:val="auto"/>
          <w:sz w:val="52"/>
          <w:szCs w:val="52"/>
          <w:lang w:eastAsia="zh-CN"/>
        </w:rPr>
        <w:t>密云区地震自然灾害风险普查项目</w:t>
      </w:r>
    </w:p>
    <w:p>
      <w:pPr>
        <w:rPr>
          <w:rFonts w:ascii="宋体" w:hAnsi="宋体"/>
          <w:color w:val="auto"/>
          <w:sz w:val="28"/>
          <w:szCs w:val="28"/>
        </w:rPr>
      </w:pPr>
    </w:p>
    <w:p>
      <w:pPr>
        <w:jc w:val="center"/>
        <w:rPr>
          <w:rFonts w:hint="eastAsia" w:ascii="宋体" w:hAnsi="宋体"/>
          <w:color w:val="auto"/>
          <w:sz w:val="72"/>
          <w:szCs w:val="44"/>
        </w:rPr>
      </w:pPr>
    </w:p>
    <w:p>
      <w:pPr>
        <w:jc w:val="center"/>
        <w:rPr>
          <w:rFonts w:hint="eastAsia" w:ascii="宋体" w:hAnsi="宋体"/>
          <w:color w:val="auto"/>
          <w:sz w:val="72"/>
          <w:szCs w:val="44"/>
        </w:rPr>
      </w:pPr>
    </w:p>
    <w:p>
      <w:pPr>
        <w:jc w:val="center"/>
        <w:rPr>
          <w:rFonts w:hint="eastAsia" w:ascii="宋体" w:hAnsi="宋体"/>
          <w:color w:val="auto"/>
          <w:sz w:val="72"/>
          <w:szCs w:val="44"/>
        </w:rPr>
      </w:pPr>
    </w:p>
    <w:p>
      <w:pPr>
        <w:jc w:val="center"/>
        <w:rPr>
          <w:rFonts w:ascii="宋体" w:hAnsi="宋体"/>
          <w:color w:val="auto"/>
          <w:sz w:val="72"/>
          <w:szCs w:val="44"/>
        </w:rPr>
      </w:pPr>
      <w:r>
        <w:rPr>
          <w:rFonts w:hint="eastAsia" w:ascii="宋体" w:hAnsi="宋体"/>
          <w:color w:val="auto"/>
          <w:sz w:val="72"/>
          <w:szCs w:val="44"/>
        </w:rPr>
        <w:t>招标文件</w:t>
      </w:r>
    </w:p>
    <w:p>
      <w:pPr>
        <w:spacing w:line="400" w:lineRule="exact"/>
        <w:rPr>
          <w:rFonts w:ascii="宋体" w:hAnsi="宋体"/>
          <w:color w:val="auto"/>
        </w:rPr>
      </w:pPr>
    </w:p>
    <w:p>
      <w:pPr>
        <w:widowControl/>
        <w:jc w:val="center"/>
        <w:rPr>
          <w:rFonts w:ascii="宋体" w:hAnsi="宋体" w:cs="宋体"/>
          <w:b/>
          <w:color w:val="auto"/>
          <w:kern w:val="0"/>
          <w:sz w:val="24"/>
        </w:rPr>
      </w:pPr>
    </w:p>
    <w:p>
      <w:pPr>
        <w:spacing w:line="400" w:lineRule="exact"/>
        <w:rPr>
          <w:rFonts w:ascii="宋体" w:hAnsi="宋体"/>
          <w:color w:val="auto"/>
          <w:sz w:val="36"/>
          <w:szCs w:val="36"/>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 xml:space="preserve"> </w:t>
      </w: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ind w:firstLine="849" w:firstLineChars="282"/>
        <w:jc w:val="left"/>
        <w:rPr>
          <w:rFonts w:ascii="宋体" w:hAnsi="宋体"/>
          <w:b/>
          <w:color w:val="auto"/>
          <w:sz w:val="30"/>
          <w:szCs w:val="30"/>
        </w:rPr>
      </w:pPr>
    </w:p>
    <w:p>
      <w:pPr>
        <w:spacing w:line="400" w:lineRule="exact"/>
        <w:ind w:firstLine="849" w:firstLineChars="282"/>
        <w:jc w:val="left"/>
        <w:rPr>
          <w:rFonts w:ascii="宋体" w:hAnsi="宋体"/>
          <w:b/>
          <w:color w:val="auto"/>
          <w:sz w:val="30"/>
          <w:szCs w:val="30"/>
        </w:rPr>
      </w:pPr>
    </w:p>
    <w:p>
      <w:pPr>
        <w:spacing w:line="400" w:lineRule="exact"/>
        <w:jc w:val="left"/>
        <w:rPr>
          <w:rFonts w:hint="eastAsia" w:ascii="宋体" w:hAnsi="宋体" w:eastAsia="宋体"/>
          <w:b/>
          <w:color w:val="auto"/>
          <w:sz w:val="30"/>
          <w:szCs w:val="30"/>
          <w:lang w:eastAsia="zh-CN"/>
        </w:rPr>
      </w:pPr>
      <w:r>
        <w:rPr>
          <w:rFonts w:hint="eastAsia" w:ascii="宋体" w:hAnsi="宋体"/>
          <w:b/>
          <w:color w:val="auto"/>
          <w:sz w:val="30"/>
          <w:szCs w:val="30"/>
        </w:rPr>
        <w:t>招 标 人：</w:t>
      </w:r>
      <w:r>
        <w:rPr>
          <w:rFonts w:hint="eastAsia" w:ascii="宋体" w:hAnsi="宋体"/>
          <w:b/>
          <w:color w:val="auto"/>
          <w:sz w:val="30"/>
          <w:szCs w:val="30"/>
          <w:u w:val="single"/>
          <w:lang w:eastAsia="zh-CN"/>
        </w:rPr>
        <w:t>北京市密云区地震局</w:t>
      </w:r>
    </w:p>
    <w:p>
      <w:pPr>
        <w:spacing w:line="400" w:lineRule="exact"/>
        <w:ind w:firstLine="1259" w:firstLineChars="418"/>
        <w:jc w:val="left"/>
        <w:rPr>
          <w:rFonts w:ascii="宋体" w:hAnsi="宋体"/>
          <w:b/>
          <w:color w:val="auto"/>
          <w:sz w:val="30"/>
          <w:szCs w:val="30"/>
        </w:rPr>
      </w:pPr>
    </w:p>
    <w:p>
      <w:pPr>
        <w:spacing w:line="400" w:lineRule="exact"/>
        <w:jc w:val="left"/>
        <w:rPr>
          <w:rFonts w:hint="eastAsia" w:ascii="宋体" w:hAnsi="宋体" w:eastAsia="宋体"/>
          <w:b/>
          <w:color w:val="auto"/>
          <w:sz w:val="30"/>
          <w:szCs w:val="30"/>
          <w:u w:val="single"/>
          <w:lang w:eastAsia="zh-CN"/>
        </w:rPr>
      </w:pPr>
      <w:r>
        <w:rPr>
          <w:rFonts w:hint="eastAsia" w:ascii="宋体" w:hAnsi="宋体"/>
          <w:b/>
          <w:color w:val="auto"/>
          <w:sz w:val="30"/>
          <w:szCs w:val="30"/>
        </w:rPr>
        <w:t>招标代理公司：</w:t>
      </w:r>
      <w:r>
        <w:rPr>
          <w:rFonts w:hint="eastAsia" w:ascii="宋体" w:hAnsi="宋体"/>
          <w:b/>
          <w:color w:val="auto"/>
          <w:sz w:val="30"/>
          <w:szCs w:val="30"/>
          <w:u w:val="single"/>
          <w:lang w:eastAsia="zh-CN"/>
        </w:rPr>
        <w:t>密云建设工程咨询中心</w:t>
      </w:r>
    </w:p>
    <w:p>
      <w:pPr>
        <w:pStyle w:val="13"/>
        <w:rPr>
          <w:color w:val="auto"/>
        </w:rPr>
      </w:pPr>
    </w:p>
    <w:p>
      <w:pPr>
        <w:widowControl/>
        <w:jc w:val="left"/>
        <w:rPr>
          <w:rFonts w:ascii="宋体" w:hAnsi="宋体"/>
          <w:color w:val="auto"/>
        </w:rPr>
      </w:pPr>
      <w:r>
        <w:rPr>
          <w:rFonts w:hint="eastAsia" w:ascii="宋体" w:hAnsi="宋体"/>
          <w:b/>
          <w:color w:val="auto"/>
          <w:sz w:val="30"/>
          <w:szCs w:val="30"/>
        </w:rPr>
        <w:t>日    期：</w:t>
      </w:r>
      <w:r>
        <w:rPr>
          <w:rFonts w:hint="eastAsia" w:ascii="宋体" w:hAnsi="宋体"/>
          <w:b/>
          <w:color w:val="auto"/>
          <w:sz w:val="30"/>
          <w:szCs w:val="30"/>
          <w:u w:val="single"/>
        </w:rPr>
        <w:t>20</w:t>
      </w:r>
      <w:r>
        <w:rPr>
          <w:rFonts w:ascii="宋体" w:hAnsi="宋体"/>
          <w:b/>
          <w:color w:val="auto"/>
          <w:sz w:val="30"/>
          <w:szCs w:val="30"/>
          <w:u w:val="single"/>
        </w:rPr>
        <w:t>2</w:t>
      </w:r>
      <w:r>
        <w:rPr>
          <w:rFonts w:hint="eastAsia" w:ascii="宋体" w:hAnsi="宋体"/>
          <w:b/>
          <w:color w:val="auto"/>
          <w:sz w:val="30"/>
          <w:szCs w:val="30"/>
          <w:u w:val="single"/>
          <w:lang w:val="en-US" w:eastAsia="zh-CN"/>
        </w:rPr>
        <w:t>2</w:t>
      </w:r>
      <w:r>
        <w:rPr>
          <w:rFonts w:hint="eastAsia" w:ascii="宋体" w:hAnsi="宋体"/>
          <w:b/>
          <w:color w:val="auto"/>
          <w:sz w:val="30"/>
          <w:szCs w:val="30"/>
        </w:rPr>
        <w:t>年</w:t>
      </w:r>
      <w:r>
        <w:rPr>
          <w:rFonts w:hint="eastAsia" w:ascii="宋体" w:hAnsi="宋体"/>
          <w:b/>
          <w:color w:val="auto"/>
          <w:sz w:val="30"/>
          <w:szCs w:val="30"/>
          <w:u w:val="single"/>
        </w:rPr>
        <w:t xml:space="preserve"> </w:t>
      </w:r>
      <w:r>
        <w:rPr>
          <w:rFonts w:hint="eastAsia" w:ascii="宋体" w:hAnsi="宋体"/>
          <w:b/>
          <w:color w:val="auto"/>
          <w:sz w:val="30"/>
          <w:szCs w:val="30"/>
          <w:u w:val="single"/>
          <w:lang w:val="en-US" w:eastAsia="zh-CN"/>
        </w:rPr>
        <w:t>1</w:t>
      </w:r>
      <w:r>
        <w:rPr>
          <w:rFonts w:hint="eastAsia" w:ascii="宋体" w:hAnsi="宋体"/>
          <w:b/>
          <w:color w:val="auto"/>
          <w:sz w:val="30"/>
          <w:szCs w:val="30"/>
          <w:u w:val="single"/>
        </w:rPr>
        <w:t xml:space="preserve"> </w:t>
      </w:r>
      <w:r>
        <w:rPr>
          <w:rFonts w:hint="eastAsia" w:ascii="宋体" w:hAnsi="宋体"/>
          <w:b/>
          <w:color w:val="auto"/>
          <w:sz w:val="30"/>
          <w:szCs w:val="30"/>
        </w:rPr>
        <w:t>月</w:t>
      </w:r>
      <w:r>
        <w:rPr>
          <w:rFonts w:hint="eastAsia" w:ascii="宋体" w:hAnsi="宋体"/>
          <w:b/>
          <w:color w:val="auto"/>
          <w:sz w:val="30"/>
          <w:szCs w:val="30"/>
          <w:u w:val="single"/>
        </w:rPr>
        <w:t xml:space="preserve"> </w:t>
      </w:r>
      <w:r>
        <w:rPr>
          <w:rFonts w:hint="eastAsia" w:ascii="宋体" w:hAnsi="宋体"/>
          <w:b/>
          <w:color w:val="auto"/>
          <w:sz w:val="30"/>
          <w:szCs w:val="30"/>
          <w:u w:val="single"/>
          <w:lang w:val="en-US" w:eastAsia="zh-CN"/>
        </w:rPr>
        <w:t>5</w:t>
      </w:r>
      <w:r>
        <w:rPr>
          <w:rFonts w:hint="eastAsia" w:ascii="宋体" w:hAnsi="宋体"/>
          <w:b/>
          <w:color w:val="auto"/>
          <w:sz w:val="30"/>
          <w:szCs w:val="30"/>
          <w:u w:val="single"/>
        </w:rPr>
        <w:t xml:space="preserve"> </w:t>
      </w:r>
      <w:r>
        <w:rPr>
          <w:rFonts w:hint="eastAsia" w:ascii="宋体" w:hAnsi="宋体"/>
          <w:b/>
          <w:color w:val="auto"/>
          <w:sz w:val="30"/>
          <w:szCs w:val="30"/>
        </w:rPr>
        <w:t>日</w:t>
      </w:r>
      <w:r>
        <w:rPr>
          <w:rFonts w:hint="eastAsia" w:ascii="宋体" w:hAnsi="宋体"/>
          <w:color w:val="auto"/>
        </w:rPr>
        <w:br w:type="page"/>
      </w:r>
    </w:p>
    <w:p>
      <w:pPr>
        <w:spacing w:line="360" w:lineRule="auto"/>
        <w:jc w:val="center"/>
        <w:rPr>
          <w:rFonts w:ascii="宋体" w:hAnsi="宋体"/>
          <w:color w:val="auto"/>
          <w:sz w:val="24"/>
          <w:szCs w:val="24"/>
        </w:rPr>
      </w:pPr>
      <w:r>
        <w:rPr>
          <w:rFonts w:ascii="宋体" w:hAnsi="宋体"/>
          <w:color w:val="auto"/>
          <w:sz w:val="24"/>
          <w:szCs w:val="24"/>
        </w:rPr>
        <w:t>目    录</w:t>
      </w:r>
    </w:p>
    <w:p>
      <w:pPr>
        <w:pStyle w:val="32"/>
        <w:tabs>
          <w:tab w:val="right" w:leader="dot" w:pos="9175"/>
        </w:tabs>
        <w:spacing w:line="360" w:lineRule="auto"/>
        <w:rPr>
          <w:rFonts w:ascii="宋体" w:hAnsi="宋体" w:cs="Times New Roman"/>
          <w:color w:val="auto"/>
          <w:sz w:val="24"/>
          <w:szCs w:val="24"/>
        </w:rPr>
      </w:pPr>
      <w:r>
        <w:rPr>
          <w:rFonts w:ascii="宋体" w:hAnsi="宋体" w:cs="Arial"/>
          <w:color w:val="auto"/>
          <w:sz w:val="24"/>
          <w:szCs w:val="24"/>
        </w:rPr>
        <w:fldChar w:fldCharType="begin"/>
      </w:r>
      <w:r>
        <w:rPr>
          <w:rFonts w:ascii="宋体" w:hAnsi="宋体" w:cs="Arial"/>
          <w:color w:val="auto"/>
          <w:sz w:val="24"/>
          <w:szCs w:val="24"/>
        </w:rPr>
        <w:instrText xml:space="preserve"> TOC \o "1-5" \h \z \u </w:instrText>
      </w:r>
      <w:r>
        <w:rPr>
          <w:rFonts w:ascii="宋体" w:hAnsi="宋体" w:cs="Arial"/>
          <w:color w:val="auto"/>
          <w:sz w:val="24"/>
          <w:szCs w:val="24"/>
        </w:rPr>
        <w:fldChar w:fldCharType="separate"/>
      </w:r>
      <w:r>
        <w:rPr>
          <w:color w:val="auto"/>
        </w:rPr>
        <w:fldChar w:fldCharType="begin"/>
      </w:r>
      <w:r>
        <w:rPr>
          <w:color w:val="auto"/>
        </w:rPr>
        <w:instrText xml:space="preserve"> HYPERLINK \l "_Toc85542321" </w:instrText>
      </w:r>
      <w:r>
        <w:rPr>
          <w:color w:val="auto"/>
        </w:rPr>
        <w:fldChar w:fldCharType="separate"/>
      </w:r>
      <w:r>
        <w:rPr>
          <w:rStyle w:val="51"/>
          <w:rFonts w:hint="eastAsia" w:ascii="宋体" w:hAnsi="宋体" w:cs="Arial"/>
          <w:color w:val="auto"/>
          <w:sz w:val="24"/>
          <w:szCs w:val="24"/>
        </w:rPr>
        <w:t>第一章</w:t>
      </w:r>
      <w:r>
        <w:rPr>
          <w:rStyle w:val="51"/>
          <w:rFonts w:ascii="宋体" w:hAnsi="宋体" w:cs="Arial"/>
          <w:color w:val="auto"/>
          <w:sz w:val="24"/>
          <w:szCs w:val="24"/>
        </w:rPr>
        <w:t xml:space="preserve">  </w:t>
      </w:r>
      <w:r>
        <w:rPr>
          <w:rStyle w:val="51"/>
          <w:rFonts w:hint="eastAsia" w:ascii="宋体" w:hAnsi="宋体" w:cs="Arial"/>
          <w:color w:val="auto"/>
          <w:sz w:val="24"/>
          <w:szCs w:val="24"/>
        </w:rPr>
        <w:t>投标邀请</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_Toc85542321 \h </w:instrText>
      </w:r>
      <w:r>
        <w:rPr>
          <w:rFonts w:ascii="宋体" w:hAnsi="宋体"/>
          <w:color w:val="auto"/>
          <w:sz w:val="24"/>
          <w:szCs w:val="24"/>
        </w:rPr>
        <w:fldChar w:fldCharType="separate"/>
      </w:r>
      <w:r>
        <w:rPr>
          <w:rFonts w:ascii="宋体" w:hAnsi="宋体"/>
          <w:color w:val="auto"/>
          <w:sz w:val="24"/>
          <w:szCs w:val="24"/>
        </w:rPr>
        <w:t>5</w:t>
      </w:r>
      <w:r>
        <w:rPr>
          <w:rFonts w:ascii="宋体" w:hAnsi="宋体"/>
          <w:color w:val="auto"/>
          <w:sz w:val="24"/>
          <w:szCs w:val="24"/>
        </w:rPr>
        <w:fldChar w:fldCharType="end"/>
      </w:r>
      <w:r>
        <w:rPr>
          <w:rFonts w:ascii="宋体" w:hAnsi="宋体"/>
          <w:color w:val="auto"/>
          <w:sz w:val="24"/>
          <w:szCs w:val="24"/>
        </w:rPr>
        <w:fldChar w:fldCharType="end"/>
      </w:r>
    </w:p>
    <w:p>
      <w:pPr>
        <w:pStyle w:val="32"/>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"_Toc85542322" </w:instrText>
      </w:r>
      <w:r>
        <w:rPr>
          <w:color w:val="auto"/>
        </w:rPr>
        <w:fldChar w:fldCharType="separate"/>
      </w:r>
      <w:r>
        <w:rPr>
          <w:rStyle w:val="51"/>
          <w:rFonts w:hint="eastAsia" w:ascii="宋体" w:hAnsi="宋体" w:cs="Arial"/>
          <w:color w:val="auto"/>
          <w:sz w:val="24"/>
          <w:szCs w:val="24"/>
        </w:rPr>
        <w:t>第二章</w:t>
      </w:r>
      <w:r>
        <w:rPr>
          <w:rStyle w:val="51"/>
          <w:rFonts w:ascii="宋体" w:hAnsi="宋体" w:cs="Arial"/>
          <w:color w:val="auto"/>
          <w:sz w:val="24"/>
          <w:szCs w:val="24"/>
        </w:rPr>
        <w:t xml:space="preserve">  </w:t>
      </w:r>
      <w:r>
        <w:rPr>
          <w:rStyle w:val="51"/>
          <w:rFonts w:hint="eastAsia" w:ascii="宋体" w:hAnsi="宋体" w:cs="Arial"/>
          <w:color w:val="auto"/>
          <w:sz w:val="24"/>
          <w:szCs w:val="24"/>
        </w:rPr>
        <w:t>投标人须知</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_Toc85542322 \h </w:instrText>
      </w:r>
      <w:r>
        <w:rPr>
          <w:rFonts w:ascii="宋体" w:hAnsi="宋体"/>
          <w:color w:val="auto"/>
          <w:sz w:val="24"/>
          <w:szCs w:val="24"/>
        </w:rPr>
        <w:fldChar w:fldCharType="separate"/>
      </w:r>
      <w:r>
        <w:rPr>
          <w:rFonts w:ascii="宋体" w:hAnsi="宋体"/>
          <w:color w:val="auto"/>
          <w:sz w:val="24"/>
          <w:szCs w:val="24"/>
        </w:rPr>
        <w:t>9</w:t>
      </w:r>
      <w:r>
        <w:rPr>
          <w:rFonts w:ascii="宋体" w:hAnsi="宋体"/>
          <w:color w:val="auto"/>
          <w:sz w:val="24"/>
          <w:szCs w:val="24"/>
        </w:rPr>
        <w:fldChar w:fldCharType="end"/>
      </w:r>
      <w:r>
        <w:rPr>
          <w:rFonts w:ascii="宋体" w:hAnsi="宋体"/>
          <w:color w:val="auto"/>
          <w:sz w:val="24"/>
          <w:szCs w:val="24"/>
        </w:rPr>
        <w:fldChar w:fldCharType="end"/>
      </w:r>
    </w:p>
    <w:p>
      <w:pPr>
        <w:pStyle w:val="36"/>
        <w:rPr>
          <w:rFonts w:ascii="宋体" w:hAnsi="宋体" w:cs="Times New Roman"/>
          <w:color w:val="auto"/>
          <w:sz w:val="24"/>
          <w:szCs w:val="24"/>
        </w:rPr>
      </w:pPr>
      <w:r>
        <w:rPr>
          <w:color w:val="auto"/>
        </w:rPr>
        <w:fldChar w:fldCharType="begin"/>
      </w:r>
      <w:r>
        <w:rPr>
          <w:color w:val="auto"/>
        </w:rPr>
        <w:instrText xml:space="preserve"> HYPERLINK \l "_Toc85542323" </w:instrText>
      </w:r>
      <w:r>
        <w:rPr>
          <w:color w:val="auto"/>
        </w:rPr>
        <w:fldChar w:fldCharType="separate"/>
      </w:r>
      <w:r>
        <w:rPr>
          <w:rStyle w:val="51"/>
          <w:rFonts w:hint="eastAsia" w:ascii="宋体" w:hAnsi="宋体" w:cs="Arial"/>
          <w:color w:val="auto"/>
          <w:sz w:val="24"/>
          <w:szCs w:val="24"/>
        </w:rPr>
        <w:t>一、投标人须知资料表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_Toc85542323 \h </w:instrText>
      </w:r>
      <w:r>
        <w:rPr>
          <w:rFonts w:ascii="宋体" w:hAnsi="宋体"/>
          <w:color w:val="auto"/>
          <w:sz w:val="24"/>
          <w:szCs w:val="24"/>
        </w:rPr>
        <w:fldChar w:fldCharType="separate"/>
      </w:r>
      <w:r>
        <w:rPr>
          <w:rFonts w:ascii="宋体" w:hAnsi="宋体"/>
          <w:color w:val="auto"/>
          <w:sz w:val="24"/>
          <w:szCs w:val="24"/>
        </w:rPr>
        <w:t>9</w:t>
      </w:r>
      <w:r>
        <w:rPr>
          <w:rFonts w:ascii="宋体" w:hAnsi="宋体"/>
          <w:color w:val="auto"/>
          <w:sz w:val="24"/>
          <w:szCs w:val="24"/>
        </w:rPr>
        <w:fldChar w:fldCharType="end"/>
      </w:r>
      <w:r>
        <w:rPr>
          <w:rFonts w:ascii="宋体" w:hAnsi="宋体"/>
          <w:color w:val="auto"/>
          <w:sz w:val="24"/>
          <w:szCs w:val="24"/>
        </w:rPr>
        <w:fldChar w:fldCharType="end"/>
      </w:r>
    </w:p>
    <w:p>
      <w:pPr>
        <w:pStyle w:val="36"/>
        <w:rPr>
          <w:rFonts w:ascii="宋体" w:hAnsi="宋体" w:cs="Times New Roman"/>
          <w:color w:val="auto"/>
          <w:sz w:val="24"/>
          <w:szCs w:val="24"/>
        </w:rPr>
      </w:pPr>
      <w:r>
        <w:rPr>
          <w:color w:val="auto"/>
        </w:rPr>
        <w:fldChar w:fldCharType="begin"/>
      </w:r>
      <w:r>
        <w:rPr>
          <w:color w:val="auto"/>
        </w:rPr>
        <w:instrText xml:space="preserve"> HYPERLINK \l "_Toc85542324" </w:instrText>
      </w:r>
      <w:r>
        <w:rPr>
          <w:color w:val="auto"/>
        </w:rPr>
        <w:fldChar w:fldCharType="separate"/>
      </w:r>
      <w:r>
        <w:rPr>
          <w:rStyle w:val="51"/>
          <w:rFonts w:hint="eastAsia" w:ascii="宋体" w:hAnsi="宋体" w:cs="Arial"/>
          <w:color w:val="auto"/>
          <w:sz w:val="24"/>
          <w:szCs w:val="24"/>
        </w:rPr>
        <w:t>二、投标人须知正文</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_Toc85542324 \h </w:instrText>
      </w:r>
      <w:r>
        <w:rPr>
          <w:rFonts w:ascii="宋体" w:hAnsi="宋体"/>
          <w:color w:val="auto"/>
          <w:sz w:val="24"/>
          <w:szCs w:val="24"/>
        </w:rPr>
        <w:fldChar w:fldCharType="separate"/>
      </w:r>
      <w:r>
        <w:rPr>
          <w:rFonts w:ascii="宋体" w:hAnsi="宋体"/>
          <w:color w:val="auto"/>
          <w:sz w:val="24"/>
          <w:szCs w:val="24"/>
        </w:rPr>
        <w:t>15</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"_Toc85542325" </w:instrText>
      </w:r>
      <w:r>
        <w:rPr>
          <w:color w:val="auto"/>
        </w:rPr>
        <w:fldChar w:fldCharType="separate"/>
      </w:r>
      <w:r>
        <w:rPr>
          <w:rStyle w:val="51"/>
          <w:rFonts w:ascii="宋体" w:hAnsi="宋体" w:cs="Arial"/>
          <w:b/>
          <w:color w:val="auto"/>
          <w:sz w:val="24"/>
          <w:szCs w:val="24"/>
        </w:rPr>
        <w:t>(</w:t>
      </w:r>
      <w:r>
        <w:rPr>
          <w:rStyle w:val="51"/>
          <w:rFonts w:hint="eastAsia" w:ascii="宋体" w:hAnsi="宋体" w:cs="Arial"/>
          <w:b/>
          <w:color w:val="auto"/>
          <w:sz w:val="24"/>
          <w:szCs w:val="24"/>
        </w:rPr>
        <w:t>一</w:t>
      </w:r>
      <w:r>
        <w:rPr>
          <w:rStyle w:val="51"/>
          <w:rFonts w:ascii="宋体" w:hAnsi="宋体" w:cs="Arial"/>
          <w:b/>
          <w:color w:val="auto"/>
          <w:sz w:val="24"/>
          <w:szCs w:val="24"/>
        </w:rPr>
        <w:t>)</w:t>
      </w:r>
      <w:r>
        <w:rPr>
          <w:rStyle w:val="51"/>
          <w:rFonts w:hint="eastAsia" w:ascii="宋体" w:hAnsi="宋体" w:cs="Arial"/>
          <w:b/>
          <w:color w:val="auto"/>
          <w:sz w:val="24"/>
          <w:szCs w:val="24"/>
        </w:rPr>
        <w:t>说明</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_Toc85542325 \h </w:instrText>
      </w:r>
      <w:r>
        <w:rPr>
          <w:rFonts w:ascii="宋体" w:hAnsi="宋体"/>
          <w:color w:val="auto"/>
          <w:sz w:val="24"/>
          <w:szCs w:val="24"/>
        </w:rPr>
        <w:fldChar w:fldCharType="separate"/>
      </w:r>
      <w:r>
        <w:rPr>
          <w:rFonts w:ascii="宋体" w:hAnsi="宋体"/>
          <w:color w:val="auto"/>
          <w:sz w:val="24"/>
          <w:szCs w:val="24"/>
        </w:rPr>
        <w:t>15</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"_Toc85542326" </w:instrText>
      </w:r>
      <w:r>
        <w:rPr>
          <w:color w:val="auto"/>
        </w:rPr>
        <w:fldChar w:fldCharType="separate"/>
      </w:r>
      <w:r>
        <w:rPr>
          <w:rStyle w:val="51"/>
          <w:rFonts w:ascii="宋体" w:hAnsi="宋体" w:cs="Arial"/>
          <w:color w:val="auto"/>
          <w:sz w:val="24"/>
          <w:szCs w:val="24"/>
        </w:rPr>
        <w:t>1</w:t>
      </w:r>
      <w:r>
        <w:rPr>
          <w:rStyle w:val="51"/>
          <w:rFonts w:hint="eastAsia" w:ascii="宋体" w:hAnsi="宋体" w:cs="Arial"/>
          <w:color w:val="auto"/>
          <w:sz w:val="24"/>
          <w:szCs w:val="24"/>
        </w:rPr>
        <w:t>．项目概况</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_Toc85542326 \h </w:instrText>
      </w:r>
      <w:r>
        <w:rPr>
          <w:rFonts w:ascii="宋体" w:hAnsi="宋体"/>
          <w:color w:val="auto"/>
          <w:sz w:val="24"/>
          <w:szCs w:val="24"/>
        </w:rPr>
        <w:fldChar w:fldCharType="separate"/>
      </w:r>
      <w:r>
        <w:rPr>
          <w:rFonts w:ascii="宋体" w:hAnsi="宋体"/>
          <w:color w:val="auto"/>
          <w:sz w:val="24"/>
          <w:szCs w:val="24"/>
        </w:rPr>
        <w:t>15</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"_Toc85542327" </w:instrText>
      </w:r>
      <w:r>
        <w:rPr>
          <w:color w:val="auto"/>
        </w:rPr>
        <w:fldChar w:fldCharType="separate"/>
      </w:r>
      <w:r>
        <w:rPr>
          <w:rStyle w:val="51"/>
          <w:rFonts w:ascii="宋体" w:hAnsi="宋体" w:cs="Arial"/>
          <w:color w:val="auto"/>
          <w:sz w:val="24"/>
          <w:szCs w:val="24"/>
        </w:rPr>
        <w:t>2</w:t>
      </w:r>
      <w:r>
        <w:rPr>
          <w:rStyle w:val="51"/>
          <w:rFonts w:hint="eastAsia" w:ascii="宋体" w:hAnsi="宋体" w:cs="Arial"/>
          <w:color w:val="auto"/>
          <w:sz w:val="24"/>
          <w:szCs w:val="24"/>
        </w:rPr>
        <w:t>．资金来源</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_Toc85542327 \h </w:instrText>
      </w:r>
      <w:r>
        <w:rPr>
          <w:rFonts w:ascii="宋体" w:hAnsi="宋体"/>
          <w:color w:val="auto"/>
          <w:sz w:val="24"/>
          <w:szCs w:val="24"/>
        </w:rPr>
        <w:fldChar w:fldCharType="separate"/>
      </w:r>
      <w:r>
        <w:rPr>
          <w:rFonts w:ascii="宋体" w:hAnsi="宋体"/>
          <w:color w:val="auto"/>
          <w:sz w:val="24"/>
          <w:szCs w:val="24"/>
        </w:rPr>
        <w:t>16</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"_Toc85542328" </w:instrText>
      </w:r>
      <w:r>
        <w:rPr>
          <w:color w:val="auto"/>
        </w:rPr>
        <w:fldChar w:fldCharType="separate"/>
      </w:r>
      <w:r>
        <w:rPr>
          <w:rStyle w:val="51"/>
          <w:rFonts w:ascii="宋体" w:hAnsi="宋体" w:cs="Arial"/>
          <w:color w:val="auto"/>
          <w:sz w:val="24"/>
          <w:szCs w:val="24"/>
        </w:rPr>
        <w:t>3</w:t>
      </w:r>
      <w:r>
        <w:rPr>
          <w:rStyle w:val="51"/>
          <w:rFonts w:hint="eastAsia" w:ascii="宋体" w:hAnsi="宋体" w:cs="Arial"/>
          <w:color w:val="auto"/>
          <w:sz w:val="24"/>
          <w:szCs w:val="24"/>
        </w:rPr>
        <w:t>．投标费用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_Toc85542328 \h </w:instrText>
      </w:r>
      <w:r>
        <w:rPr>
          <w:rFonts w:ascii="宋体" w:hAnsi="宋体"/>
          <w:color w:val="auto"/>
          <w:sz w:val="24"/>
          <w:szCs w:val="24"/>
        </w:rPr>
        <w:fldChar w:fldCharType="separate"/>
      </w:r>
      <w:r>
        <w:rPr>
          <w:rFonts w:ascii="宋体" w:hAnsi="宋体"/>
          <w:color w:val="auto"/>
          <w:sz w:val="24"/>
          <w:szCs w:val="24"/>
        </w:rPr>
        <w:t>16</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"_Toc85542329" </w:instrText>
      </w:r>
      <w:r>
        <w:rPr>
          <w:color w:val="auto"/>
        </w:rPr>
        <w:fldChar w:fldCharType="separate"/>
      </w:r>
      <w:r>
        <w:rPr>
          <w:rStyle w:val="51"/>
          <w:rFonts w:ascii="宋体" w:hAnsi="宋体" w:cs="Arial"/>
          <w:color w:val="auto"/>
          <w:sz w:val="24"/>
          <w:szCs w:val="24"/>
        </w:rPr>
        <w:t>4</w:t>
      </w:r>
      <w:r>
        <w:rPr>
          <w:rStyle w:val="51"/>
          <w:rFonts w:hint="eastAsia" w:ascii="宋体" w:hAnsi="宋体" w:cs="Arial"/>
          <w:color w:val="auto"/>
          <w:sz w:val="24"/>
          <w:szCs w:val="24"/>
        </w:rPr>
        <w:t>．适用法律</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_Toc85542329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"_Toc85542330" </w:instrText>
      </w:r>
      <w:r>
        <w:rPr>
          <w:color w:val="auto"/>
        </w:rPr>
        <w:fldChar w:fldCharType="separate"/>
      </w:r>
      <w:r>
        <w:rPr>
          <w:rStyle w:val="51"/>
          <w:rFonts w:ascii="宋体" w:hAnsi="宋体" w:cs="Arial"/>
          <w:b/>
          <w:color w:val="auto"/>
          <w:sz w:val="24"/>
          <w:szCs w:val="24"/>
        </w:rPr>
        <w:t>(</w:t>
      </w:r>
      <w:r>
        <w:rPr>
          <w:rStyle w:val="51"/>
          <w:rFonts w:hint="eastAsia" w:ascii="宋体" w:hAnsi="宋体" w:cs="Arial"/>
          <w:b/>
          <w:color w:val="auto"/>
          <w:sz w:val="24"/>
          <w:szCs w:val="24"/>
        </w:rPr>
        <w:t>二</w:t>
      </w:r>
      <w:r>
        <w:rPr>
          <w:rStyle w:val="51"/>
          <w:rFonts w:ascii="宋体" w:hAnsi="宋体" w:cs="Arial"/>
          <w:b/>
          <w:color w:val="auto"/>
          <w:sz w:val="24"/>
          <w:szCs w:val="24"/>
        </w:rPr>
        <w:t>)</w:t>
      </w:r>
      <w:r>
        <w:rPr>
          <w:rStyle w:val="51"/>
          <w:rFonts w:hint="eastAsia" w:ascii="宋体" w:hAnsi="宋体" w:cs="Arial"/>
          <w:b/>
          <w:color w:val="auto"/>
          <w:sz w:val="24"/>
          <w:szCs w:val="24"/>
        </w:rPr>
        <w:t>招标文件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_Toc85542330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"_Toc85542331" </w:instrText>
      </w:r>
      <w:r>
        <w:rPr>
          <w:color w:val="auto"/>
        </w:rPr>
        <w:fldChar w:fldCharType="separate"/>
      </w:r>
      <w:r>
        <w:rPr>
          <w:rStyle w:val="51"/>
          <w:rFonts w:ascii="宋体" w:hAnsi="宋体" w:cs="Arial"/>
          <w:color w:val="auto"/>
          <w:sz w:val="24"/>
          <w:szCs w:val="24"/>
        </w:rPr>
        <w:t>5</w:t>
      </w:r>
      <w:r>
        <w:rPr>
          <w:rStyle w:val="51"/>
          <w:rFonts w:hint="eastAsia" w:ascii="宋体" w:hAnsi="宋体" w:cs="Arial"/>
          <w:color w:val="auto"/>
          <w:sz w:val="24"/>
          <w:szCs w:val="24"/>
        </w:rPr>
        <w:t>．招标文件构成</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_Toc85542331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"_Toc85542332" </w:instrText>
      </w:r>
      <w:r>
        <w:rPr>
          <w:color w:val="auto"/>
        </w:rPr>
        <w:fldChar w:fldCharType="separate"/>
      </w:r>
      <w:r>
        <w:rPr>
          <w:rStyle w:val="51"/>
          <w:rFonts w:ascii="宋体" w:hAnsi="宋体" w:cs="Arial"/>
          <w:color w:val="auto"/>
          <w:sz w:val="24"/>
          <w:szCs w:val="24"/>
        </w:rPr>
        <w:t>6</w:t>
      </w:r>
      <w:r>
        <w:rPr>
          <w:rStyle w:val="51"/>
          <w:rFonts w:hint="eastAsia" w:ascii="宋体" w:hAnsi="宋体" w:cs="Arial"/>
          <w:color w:val="auto"/>
          <w:sz w:val="24"/>
          <w:szCs w:val="24"/>
        </w:rPr>
        <w:t>．招标文件的澄清</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_Toc85542332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"_Toc85542333" </w:instrText>
      </w:r>
      <w:r>
        <w:rPr>
          <w:color w:val="auto"/>
        </w:rPr>
        <w:fldChar w:fldCharType="separate"/>
      </w:r>
      <w:r>
        <w:rPr>
          <w:rStyle w:val="51"/>
          <w:rFonts w:ascii="宋体" w:hAnsi="宋体" w:cs="Arial"/>
          <w:color w:val="auto"/>
          <w:sz w:val="24"/>
          <w:szCs w:val="24"/>
        </w:rPr>
        <w:t>7</w:t>
      </w:r>
      <w:r>
        <w:rPr>
          <w:rStyle w:val="51"/>
          <w:rFonts w:hint="eastAsia" w:ascii="宋体" w:hAnsi="宋体" w:cs="Arial"/>
          <w:color w:val="auto"/>
          <w:sz w:val="24"/>
          <w:szCs w:val="24"/>
        </w:rPr>
        <w:t>．招标文件的修改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_Toc85542333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"_Toc85542334" </w:instrText>
      </w:r>
      <w:r>
        <w:rPr>
          <w:color w:val="auto"/>
        </w:rPr>
        <w:fldChar w:fldCharType="separate"/>
      </w:r>
      <w:r>
        <w:rPr>
          <w:rStyle w:val="51"/>
          <w:rFonts w:ascii="宋体" w:hAnsi="宋体" w:cs="Arial"/>
          <w:b/>
          <w:color w:val="auto"/>
          <w:sz w:val="24"/>
          <w:szCs w:val="24"/>
        </w:rPr>
        <w:t>(</w:t>
      </w:r>
      <w:r>
        <w:rPr>
          <w:rStyle w:val="51"/>
          <w:rFonts w:hint="eastAsia" w:ascii="宋体" w:hAnsi="宋体" w:cs="Arial"/>
          <w:b/>
          <w:color w:val="auto"/>
          <w:sz w:val="24"/>
          <w:szCs w:val="24"/>
        </w:rPr>
        <w:t>三</w:t>
      </w:r>
      <w:r>
        <w:rPr>
          <w:rStyle w:val="51"/>
          <w:rFonts w:ascii="宋体" w:hAnsi="宋体" w:cs="Arial"/>
          <w:b/>
          <w:color w:val="auto"/>
          <w:sz w:val="24"/>
          <w:szCs w:val="24"/>
        </w:rPr>
        <w:t>)</w:t>
      </w:r>
      <w:r>
        <w:rPr>
          <w:rStyle w:val="51"/>
          <w:rFonts w:hint="eastAsia" w:ascii="宋体" w:hAnsi="宋体" w:cs="Arial"/>
          <w:b/>
          <w:color w:val="auto"/>
          <w:sz w:val="24"/>
          <w:szCs w:val="24"/>
        </w:rPr>
        <w:t>投标文件的编制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_Toc85542334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"_Toc85542335" </w:instrText>
      </w:r>
      <w:r>
        <w:rPr>
          <w:color w:val="auto"/>
        </w:rPr>
        <w:fldChar w:fldCharType="separate"/>
      </w:r>
      <w:r>
        <w:rPr>
          <w:rStyle w:val="51"/>
          <w:rFonts w:ascii="宋体" w:hAnsi="宋体" w:cs="Arial"/>
          <w:color w:val="auto"/>
          <w:sz w:val="24"/>
          <w:szCs w:val="24"/>
        </w:rPr>
        <w:t>8</w:t>
      </w:r>
      <w:r>
        <w:rPr>
          <w:rStyle w:val="51"/>
          <w:rFonts w:hint="eastAsia" w:ascii="宋体" w:hAnsi="宋体" w:cs="Arial"/>
          <w:color w:val="auto"/>
          <w:sz w:val="24"/>
          <w:szCs w:val="24"/>
        </w:rPr>
        <w:t>．投标范围及投标文件中标准和计量单位的使用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_Toc85542335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"_Toc85542336" </w:instrText>
      </w:r>
      <w:r>
        <w:rPr>
          <w:color w:val="auto"/>
        </w:rPr>
        <w:fldChar w:fldCharType="separate"/>
      </w:r>
      <w:r>
        <w:rPr>
          <w:rStyle w:val="51"/>
          <w:rFonts w:ascii="宋体" w:hAnsi="宋体" w:cs="Arial"/>
          <w:color w:val="auto"/>
          <w:sz w:val="24"/>
          <w:szCs w:val="24"/>
        </w:rPr>
        <w:t>9</w:t>
      </w:r>
      <w:r>
        <w:rPr>
          <w:rStyle w:val="51"/>
          <w:rFonts w:hint="eastAsia" w:ascii="宋体" w:hAnsi="宋体" w:cs="Arial"/>
          <w:color w:val="auto"/>
          <w:sz w:val="24"/>
          <w:szCs w:val="24"/>
        </w:rPr>
        <w:t>．投标文件构成及编制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_Toc85542336 \h </w:instrText>
      </w:r>
      <w:r>
        <w:rPr>
          <w:rFonts w:ascii="宋体" w:hAnsi="宋体"/>
          <w:color w:val="auto"/>
          <w:sz w:val="24"/>
          <w:szCs w:val="24"/>
        </w:rPr>
        <w:fldChar w:fldCharType="separate"/>
      </w:r>
      <w:r>
        <w:rPr>
          <w:rFonts w:ascii="宋体" w:hAnsi="宋体"/>
          <w:color w:val="auto"/>
          <w:sz w:val="24"/>
          <w:szCs w:val="24"/>
        </w:rPr>
        <w:t>18</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"_Toc85542337" </w:instrText>
      </w:r>
      <w:r>
        <w:rPr>
          <w:color w:val="auto"/>
        </w:rPr>
        <w:fldChar w:fldCharType="separate"/>
      </w:r>
      <w:r>
        <w:rPr>
          <w:rStyle w:val="51"/>
          <w:rFonts w:ascii="宋体" w:hAnsi="宋体" w:cs="Arial"/>
          <w:color w:val="auto"/>
          <w:sz w:val="24"/>
          <w:szCs w:val="24"/>
        </w:rPr>
        <w:t>10</w:t>
      </w:r>
      <w:r>
        <w:rPr>
          <w:rStyle w:val="51"/>
          <w:rFonts w:hint="eastAsia" w:ascii="宋体" w:hAnsi="宋体" w:cs="Arial"/>
          <w:color w:val="auto"/>
          <w:sz w:val="24"/>
          <w:szCs w:val="24"/>
        </w:rPr>
        <w:t>．证明货物和服务的合格性和符合招标文件规定的文件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_Toc85542337 \h </w:instrText>
      </w:r>
      <w:r>
        <w:rPr>
          <w:rFonts w:ascii="宋体" w:hAnsi="宋体"/>
          <w:color w:val="auto"/>
          <w:sz w:val="24"/>
          <w:szCs w:val="24"/>
        </w:rPr>
        <w:fldChar w:fldCharType="separate"/>
      </w:r>
      <w:r>
        <w:rPr>
          <w:rFonts w:ascii="宋体" w:hAnsi="宋体"/>
          <w:color w:val="auto"/>
          <w:sz w:val="24"/>
          <w:szCs w:val="24"/>
        </w:rPr>
        <w:t>18</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"_Toc85542338" </w:instrText>
      </w:r>
      <w:r>
        <w:rPr>
          <w:color w:val="auto"/>
        </w:rPr>
        <w:fldChar w:fldCharType="separate"/>
      </w:r>
      <w:r>
        <w:rPr>
          <w:rStyle w:val="51"/>
          <w:rFonts w:ascii="宋体" w:hAnsi="宋体" w:cs="Arial"/>
          <w:color w:val="auto"/>
          <w:sz w:val="24"/>
          <w:szCs w:val="24"/>
        </w:rPr>
        <w:t>11</w:t>
      </w:r>
      <w:r>
        <w:rPr>
          <w:rStyle w:val="51"/>
          <w:rFonts w:hint="eastAsia" w:ascii="宋体" w:hAnsi="宋体" w:cs="Arial"/>
          <w:color w:val="auto"/>
          <w:sz w:val="24"/>
          <w:szCs w:val="24"/>
        </w:rPr>
        <w:t>．投标报价</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_Toc85542338 \h </w:instrText>
      </w:r>
      <w:r>
        <w:rPr>
          <w:rFonts w:ascii="宋体" w:hAnsi="宋体"/>
          <w:color w:val="auto"/>
          <w:sz w:val="24"/>
          <w:szCs w:val="24"/>
        </w:rPr>
        <w:fldChar w:fldCharType="separate"/>
      </w:r>
      <w:r>
        <w:rPr>
          <w:rFonts w:ascii="宋体" w:hAnsi="宋体"/>
          <w:color w:val="auto"/>
          <w:sz w:val="24"/>
          <w:szCs w:val="24"/>
        </w:rPr>
        <w:t>19</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"_Toc85542339" </w:instrText>
      </w:r>
      <w:r>
        <w:rPr>
          <w:color w:val="auto"/>
        </w:rPr>
        <w:fldChar w:fldCharType="separate"/>
      </w:r>
      <w:r>
        <w:rPr>
          <w:rStyle w:val="51"/>
          <w:rFonts w:ascii="宋体" w:hAnsi="宋体" w:cs="Arial"/>
          <w:color w:val="auto"/>
          <w:sz w:val="24"/>
          <w:szCs w:val="24"/>
        </w:rPr>
        <w:t>12</w:t>
      </w:r>
      <w:r>
        <w:rPr>
          <w:rStyle w:val="51"/>
          <w:rFonts w:hint="eastAsia" w:ascii="宋体" w:hAnsi="宋体" w:cs="Arial"/>
          <w:color w:val="auto"/>
          <w:sz w:val="24"/>
          <w:szCs w:val="24"/>
        </w:rPr>
        <w:t>．投标保证金</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_Toc85542339 \h </w:instrText>
      </w:r>
      <w:r>
        <w:rPr>
          <w:rFonts w:ascii="宋体" w:hAnsi="宋体"/>
          <w:color w:val="auto"/>
          <w:sz w:val="24"/>
          <w:szCs w:val="24"/>
        </w:rPr>
        <w:fldChar w:fldCharType="separate"/>
      </w:r>
      <w:r>
        <w:rPr>
          <w:rFonts w:ascii="宋体" w:hAnsi="宋体"/>
          <w:color w:val="auto"/>
          <w:sz w:val="24"/>
          <w:szCs w:val="24"/>
        </w:rPr>
        <w:t>19</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"_Toc85542340" </w:instrText>
      </w:r>
      <w:r>
        <w:rPr>
          <w:color w:val="auto"/>
        </w:rPr>
        <w:fldChar w:fldCharType="separate"/>
      </w:r>
      <w:r>
        <w:rPr>
          <w:rStyle w:val="51"/>
          <w:rFonts w:ascii="宋体" w:hAnsi="宋体" w:cs="Arial"/>
          <w:color w:val="auto"/>
          <w:sz w:val="24"/>
          <w:szCs w:val="24"/>
        </w:rPr>
        <w:t>13</w:t>
      </w:r>
      <w:r>
        <w:rPr>
          <w:rStyle w:val="51"/>
          <w:rFonts w:hint="eastAsia" w:ascii="宋体" w:hAnsi="宋体" w:cs="Arial"/>
          <w:color w:val="auto"/>
          <w:sz w:val="24"/>
          <w:szCs w:val="24"/>
        </w:rPr>
        <w:t>．投标有效期</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_Toc85542340 \h </w:instrText>
      </w:r>
      <w:r>
        <w:rPr>
          <w:rFonts w:ascii="宋体" w:hAnsi="宋体"/>
          <w:color w:val="auto"/>
          <w:sz w:val="24"/>
          <w:szCs w:val="24"/>
        </w:rPr>
        <w:fldChar w:fldCharType="separate"/>
      </w:r>
      <w:r>
        <w:rPr>
          <w:rFonts w:ascii="宋体" w:hAnsi="宋体"/>
          <w:color w:val="auto"/>
          <w:sz w:val="24"/>
          <w:szCs w:val="24"/>
        </w:rPr>
        <w:t>20</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"_Toc85542341" </w:instrText>
      </w:r>
      <w:r>
        <w:rPr>
          <w:color w:val="auto"/>
        </w:rPr>
        <w:fldChar w:fldCharType="separate"/>
      </w:r>
      <w:r>
        <w:rPr>
          <w:rStyle w:val="51"/>
          <w:rFonts w:ascii="宋体" w:hAnsi="宋体" w:cs="Arial"/>
          <w:color w:val="auto"/>
          <w:sz w:val="24"/>
          <w:szCs w:val="24"/>
        </w:rPr>
        <w:t>14</w:t>
      </w:r>
      <w:r>
        <w:rPr>
          <w:rStyle w:val="51"/>
          <w:rFonts w:hint="eastAsia" w:ascii="宋体" w:hAnsi="宋体" w:cs="Arial"/>
          <w:color w:val="auto"/>
          <w:sz w:val="24"/>
          <w:szCs w:val="24"/>
        </w:rPr>
        <w:t>．投标文件的签署及规定</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_Toc85542341 \h </w:instrText>
      </w:r>
      <w:r>
        <w:rPr>
          <w:rFonts w:ascii="宋体" w:hAnsi="宋体"/>
          <w:color w:val="auto"/>
          <w:sz w:val="24"/>
          <w:szCs w:val="24"/>
        </w:rPr>
        <w:fldChar w:fldCharType="separate"/>
      </w:r>
      <w:r>
        <w:rPr>
          <w:rFonts w:ascii="宋体" w:hAnsi="宋体"/>
          <w:color w:val="auto"/>
          <w:sz w:val="24"/>
          <w:szCs w:val="24"/>
        </w:rPr>
        <w:t>21</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"_Toc85542342" </w:instrText>
      </w:r>
      <w:r>
        <w:rPr>
          <w:color w:val="auto"/>
        </w:rPr>
        <w:fldChar w:fldCharType="separate"/>
      </w:r>
      <w:r>
        <w:rPr>
          <w:rStyle w:val="51"/>
          <w:rFonts w:ascii="宋体" w:hAnsi="宋体" w:cs="Arial"/>
          <w:b/>
          <w:color w:val="auto"/>
          <w:sz w:val="24"/>
          <w:szCs w:val="24"/>
        </w:rPr>
        <w:t>(</w:t>
      </w:r>
      <w:r>
        <w:rPr>
          <w:rStyle w:val="51"/>
          <w:rFonts w:hint="eastAsia" w:ascii="宋体" w:hAnsi="宋体" w:cs="Arial"/>
          <w:b/>
          <w:color w:val="auto"/>
          <w:sz w:val="24"/>
          <w:szCs w:val="24"/>
        </w:rPr>
        <w:t>四</w:t>
      </w:r>
      <w:r>
        <w:rPr>
          <w:rStyle w:val="51"/>
          <w:rFonts w:ascii="宋体" w:hAnsi="宋体" w:cs="Arial"/>
          <w:b/>
          <w:color w:val="auto"/>
          <w:sz w:val="24"/>
          <w:szCs w:val="24"/>
        </w:rPr>
        <w:t>)</w:t>
      </w:r>
      <w:r>
        <w:rPr>
          <w:rStyle w:val="51"/>
          <w:rFonts w:hint="eastAsia" w:ascii="宋体" w:hAnsi="宋体" w:cs="Arial"/>
          <w:b/>
          <w:color w:val="auto"/>
          <w:sz w:val="24"/>
          <w:szCs w:val="24"/>
        </w:rPr>
        <w:t>投标文件的递交</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_Toc85542342 \h </w:instrText>
      </w:r>
      <w:r>
        <w:rPr>
          <w:rFonts w:ascii="宋体" w:hAnsi="宋体"/>
          <w:color w:val="auto"/>
          <w:sz w:val="24"/>
          <w:szCs w:val="24"/>
        </w:rPr>
        <w:fldChar w:fldCharType="separate"/>
      </w:r>
      <w:r>
        <w:rPr>
          <w:rFonts w:ascii="宋体" w:hAnsi="宋体"/>
          <w:color w:val="auto"/>
          <w:sz w:val="24"/>
          <w:szCs w:val="24"/>
        </w:rPr>
        <w:t>21</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"_Toc85542343" </w:instrText>
      </w:r>
      <w:r>
        <w:rPr>
          <w:color w:val="auto"/>
        </w:rPr>
        <w:fldChar w:fldCharType="separate"/>
      </w:r>
      <w:r>
        <w:rPr>
          <w:rStyle w:val="51"/>
          <w:rFonts w:ascii="宋体" w:hAnsi="宋体" w:cs="Arial"/>
          <w:color w:val="auto"/>
          <w:sz w:val="24"/>
          <w:szCs w:val="24"/>
        </w:rPr>
        <w:t>15</w:t>
      </w:r>
      <w:r>
        <w:rPr>
          <w:rStyle w:val="51"/>
          <w:rFonts w:hint="eastAsia" w:ascii="宋体" w:hAnsi="宋体" w:cs="Arial"/>
          <w:color w:val="auto"/>
          <w:sz w:val="24"/>
          <w:szCs w:val="24"/>
        </w:rPr>
        <w:t>．投标文件的密封和标记</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_Toc85542343 \h </w:instrText>
      </w:r>
      <w:r>
        <w:rPr>
          <w:rFonts w:ascii="宋体" w:hAnsi="宋体"/>
          <w:color w:val="auto"/>
          <w:sz w:val="24"/>
          <w:szCs w:val="24"/>
        </w:rPr>
        <w:fldChar w:fldCharType="separate"/>
      </w:r>
      <w:r>
        <w:rPr>
          <w:rFonts w:ascii="宋体" w:hAnsi="宋体"/>
          <w:color w:val="auto"/>
          <w:sz w:val="24"/>
          <w:szCs w:val="24"/>
        </w:rPr>
        <w:t>21</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"_Toc85542344" </w:instrText>
      </w:r>
      <w:r>
        <w:rPr>
          <w:color w:val="auto"/>
        </w:rPr>
        <w:fldChar w:fldCharType="separate"/>
      </w:r>
      <w:r>
        <w:rPr>
          <w:rStyle w:val="51"/>
          <w:rFonts w:ascii="宋体" w:hAnsi="宋体" w:cs="Arial"/>
          <w:color w:val="auto"/>
          <w:sz w:val="24"/>
          <w:szCs w:val="24"/>
        </w:rPr>
        <w:t>16</w:t>
      </w:r>
      <w:r>
        <w:rPr>
          <w:rStyle w:val="51"/>
          <w:rFonts w:hint="eastAsia" w:ascii="宋体" w:hAnsi="宋体" w:cs="Arial"/>
          <w:color w:val="auto"/>
          <w:sz w:val="24"/>
          <w:szCs w:val="24"/>
        </w:rPr>
        <w:t>．投标截止期</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_Toc85542344 \h </w:instrText>
      </w:r>
      <w:r>
        <w:rPr>
          <w:rFonts w:ascii="宋体" w:hAnsi="宋体"/>
          <w:color w:val="auto"/>
          <w:sz w:val="24"/>
          <w:szCs w:val="24"/>
        </w:rPr>
        <w:fldChar w:fldCharType="separate"/>
      </w:r>
      <w:r>
        <w:rPr>
          <w:rFonts w:ascii="宋体" w:hAnsi="宋体"/>
          <w:color w:val="auto"/>
          <w:sz w:val="24"/>
          <w:szCs w:val="24"/>
        </w:rPr>
        <w:t>22</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"_Toc85542345" </w:instrText>
      </w:r>
      <w:r>
        <w:rPr>
          <w:color w:val="auto"/>
        </w:rPr>
        <w:fldChar w:fldCharType="separate"/>
      </w:r>
      <w:r>
        <w:rPr>
          <w:rStyle w:val="51"/>
          <w:rFonts w:ascii="宋体" w:hAnsi="宋体" w:cs="Arial"/>
          <w:color w:val="auto"/>
          <w:sz w:val="24"/>
          <w:szCs w:val="24"/>
        </w:rPr>
        <w:t>17</w:t>
      </w:r>
      <w:r>
        <w:rPr>
          <w:rStyle w:val="51"/>
          <w:rFonts w:hint="eastAsia" w:ascii="宋体" w:hAnsi="宋体" w:cs="Arial"/>
          <w:color w:val="auto"/>
          <w:sz w:val="24"/>
          <w:szCs w:val="24"/>
        </w:rPr>
        <w:t>．投标文件的修改与撤回</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_Toc85542345 \h </w:instrText>
      </w:r>
      <w:r>
        <w:rPr>
          <w:rFonts w:ascii="宋体" w:hAnsi="宋体"/>
          <w:color w:val="auto"/>
          <w:sz w:val="24"/>
          <w:szCs w:val="24"/>
        </w:rPr>
        <w:fldChar w:fldCharType="separate"/>
      </w:r>
      <w:r>
        <w:rPr>
          <w:rFonts w:ascii="宋体" w:hAnsi="宋体"/>
          <w:color w:val="auto"/>
          <w:sz w:val="24"/>
          <w:szCs w:val="24"/>
        </w:rPr>
        <w:t>22</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"_Toc85542346" </w:instrText>
      </w:r>
      <w:r>
        <w:rPr>
          <w:color w:val="auto"/>
        </w:rPr>
        <w:fldChar w:fldCharType="separate"/>
      </w:r>
      <w:r>
        <w:rPr>
          <w:rStyle w:val="51"/>
          <w:rFonts w:ascii="宋体" w:hAnsi="宋体" w:cs="Arial"/>
          <w:b/>
          <w:color w:val="auto"/>
          <w:sz w:val="24"/>
          <w:szCs w:val="24"/>
        </w:rPr>
        <w:t>(</w:t>
      </w:r>
      <w:r>
        <w:rPr>
          <w:rStyle w:val="51"/>
          <w:rFonts w:hint="eastAsia" w:ascii="宋体" w:hAnsi="宋体" w:cs="Arial"/>
          <w:b/>
          <w:color w:val="auto"/>
          <w:sz w:val="24"/>
          <w:szCs w:val="24"/>
        </w:rPr>
        <w:t>五</w:t>
      </w:r>
      <w:r>
        <w:rPr>
          <w:rStyle w:val="51"/>
          <w:rFonts w:ascii="宋体" w:hAnsi="宋体" w:cs="Arial"/>
          <w:b/>
          <w:color w:val="auto"/>
          <w:sz w:val="24"/>
          <w:szCs w:val="24"/>
        </w:rPr>
        <w:t>)</w:t>
      </w:r>
      <w:r>
        <w:rPr>
          <w:rStyle w:val="51"/>
          <w:rFonts w:hint="eastAsia" w:ascii="宋体" w:hAnsi="宋体" w:cs="Arial"/>
          <w:b/>
          <w:color w:val="auto"/>
          <w:sz w:val="24"/>
          <w:szCs w:val="24"/>
        </w:rPr>
        <w:t>开标及评标</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_Toc85542346 \h </w:instrText>
      </w:r>
      <w:r>
        <w:rPr>
          <w:rFonts w:ascii="宋体" w:hAnsi="宋体"/>
          <w:color w:val="auto"/>
          <w:sz w:val="24"/>
          <w:szCs w:val="24"/>
        </w:rPr>
        <w:fldChar w:fldCharType="separate"/>
      </w:r>
      <w:r>
        <w:rPr>
          <w:rFonts w:ascii="宋体" w:hAnsi="宋体"/>
          <w:color w:val="auto"/>
          <w:sz w:val="24"/>
          <w:szCs w:val="24"/>
        </w:rPr>
        <w:t>22</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"_Toc85542347" </w:instrText>
      </w:r>
      <w:r>
        <w:rPr>
          <w:color w:val="auto"/>
        </w:rPr>
        <w:fldChar w:fldCharType="separate"/>
      </w:r>
      <w:r>
        <w:rPr>
          <w:rStyle w:val="51"/>
          <w:rFonts w:ascii="宋体" w:hAnsi="宋体" w:cs="Arial"/>
          <w:color w:val="auto"/>
          <w:sz w:val="24"/>
          <w:szCs w:val="24"/>
        </w:rPr>
        <w:t>18</w:t>
      </w:r>
      <w:r>
        <w:rPr>
          <w:rStyle w:val="51"/>
          <w:rFonts w:hint="eastAsia" w:ascii="宋体" w:hAnsi="宋体" w:cs="Arial"/>
          <w:color w:val="auto"/>
          <w:sz w:val="24"/>
          <w:szCs w:val="24"/>
        </w:rPr>
        <w:t>．开标</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_Toc85542347 \h </w:instrText>
      </w:r>
      <w:r>
        <w:rPr>
          <w:rFonts w:ascii="宋体" w:hAnsi="宋体"/>
          <w:color w:val="auto"/>
          <w:sz w:val="24"/>
          <w:szCs w:val="24"/>
        </w:rPr>
        <w:fldChar w:fldCharType="separate"/>
      </w:r>
      <w:r>
        <w:rPr>
          <w:rFonts w:ascii="宋体" w:hAnsi="宋体"/>
          <w:color w:val="auto"/>
          <w:sz w:val="24"/>
          <w:szCs w:val="24"/>
        </w:rPr>
        <w:t>22</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"_Toc85542348" </w:instrText>
      </w:r>
      <w:r>
        <w:rPr>
          <w:color w:val="auto"/>
        </w:rPr>
        <w:fldChar w:fldCharType="separate"/>
      </w:r>
      <w:r>
        <w:rPr>
          <w:rStyle w:val="51"/>
          <w:rFonts w:ascii="宋体" w:hAnsi="宋体" w:cs="Arial"/>
          <w:color w:val="auto"/>
          <w:sz w:val="24"/>
          <w:szCs w:val="24"/>
        </w:rPr>
        <w:t>19</w:t>
      </w:r>
      <w:r>
        <w:rPr>
          <w:rStyle w:val="51"/>
          <w:rFonts w:hint="eastAsia" w:ascii="宋体" w:hAnsi="宋体" w:cs="Arial"/>
          <w:color w:val="auto"/>
          <w:sz w:val="24"/>
          <w:szCs w:val="24"/>
        </w:rPr>
        <w:t>．组建评标委员会</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_Toc85542348 \h </w:instrText>
      </w:r>
      <w:r>
        <w:rPr>
          <w:rFonts w:ascii="宋体" w:hAnsi="宋体"/>
          <w:color w:val="auto"/>
          <w:sz w:val="24"/>
          <w:szCs w:val="24"/>
        </w:rPr>
        <w:fldChar w:fldCharType="separate"/>
      </w:r>
      <w:r>
        <w:rPr>
          <w:rFonts w:ascii="宋体" w:hAnsi="宋体"/>
          <w:color w:val="auto"/>
          <w:sz w:val="24"/>
          <w:szCs w:val="24"/>
        </w:rPr>
        <w:t>23</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"_Toc85542349" </w:instrText>
      </w:r>
      <w:r>
        <w:rPr>
          <w:color w:val="auto"/>
        </w:rPr>
        <w:fldChar w:fldCharType="separate"/>
      </w:r>
      <w:r>
        <w:rPr>
          <w:rStyle w:val="51"/>
          <w:rFonts w:ascii="宋体" w:hAnsi="宋体" w:cs="Arial"/>
          <w:color w:val="auto"/>
          <w:sz w:val="24"/>
          <w:szCs w:val="24"/>
        </w:rPr>
        <w:t>20</w:t>
      </w:r>
      <w:r>
        <w:rPr>
          <w:rStyle w:val="51"/>
          <w:rFonts w:hint="eastAsia" w:ascii="宋体" w:hAnsi="宋体" w:cs="Arial"/>
          <w:color w:val="auto"/>
          <w:sz w:val="24"/>
          <w:szCs w:val="24"/>
        </w:rPr>
        <w:t>．投标文件的初审与澄清</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_Toc85542349 \h </w:instrText>
      </w:r>
      <w:r>
        <w:rPr>
          <w:rFonts w:ascii="宋体" w:hAnsi="宋体"/>
          <w:color w:val="auto"/>
          <w:sz w:val="24"/>
          <w:szCs w:val="24"/>
        </w:rPr>
        <w:fldChar w:fldCharType="separate"/>
      </w:r>
      <w:r>
        <w:rPr>
          <w:rFonts w:ascii="宋体" w:hAnsi="宋体"/>
          <w:color w:val="auto"/>
          <w:sz w:val="24"/>
          <w:szCs w:val="24"/>
        </w:rPr>
        <w:t>23</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"_Toc85542350" </w:instrText>
      </w:r>
      <w:r>
        <w:rPr>
          <w:color w:val="auto"/>
        </w:rPr>
        <w:fldChar w:fldCharType="separate"/>
      </w:r>
      <w:r>
        <w:rPr>
          <w:rStyle w:val="51"/>
          <w:rFonts w:ascii="宋体" w:hAnsi="宋体" w:cs="Arial"/>
          <w:color w:val="auto"/>
          <w:sz w:val="24"/>
          <w:szCs w:val="24"/>
        </w:rPr>
        <w:t>21</w:t>
      </w:r>
      <w:r>
        <w:rPr>
          <w:rStyle w:val="51"/>
          <w:rFonts w:hint="eastAsia" w:ascii="宋体" w:hAnsi="宋体" w:cs="Arial"/>
          <w:color w:val="auto"/>
          <w:sz w:val="24"/>
          <w:szCs w:val="24"/>
        </w:rPr>
        <w:t>．投标偏离与无效投标</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_Toc85542350 \h </w:instrText>
      </w:r>
      <w:r>
        <w:rPr>
          <w:rFonts w:ascii="宋体" w:hAnsi="宋体"/>
          <w:color w:val="auto"/>
          <w:sz w:val="24"/>
          <w:szCs w:val="24"/>
        </w:rPr>
        <w:fldChar w:fldCharType="separate"/>
      </w:r>
      <w:r>
        <w:rPr>
          <w:rFonts w:ascii="宋体" w:hAnsi="宋体"/>
          <w:color w:val="auto"/>
          <w:sz w:val="24"/>
          <w:szCs w:val="24"/>
        </w:rPr>
        <w:t>23</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"_Toc85542351" </w:instrText>
      </w:r>
      <w:r>
        <w:rPr>
          <w:color w:val="auto"/>
        </w:rPr>
        <w:fldChar w:fldCharType="separate"/>
      </w:r>
      <w:r>
        <w:rPr>
          <w:rStyle w:val="51"/>
          <w:rFonts w:ascii="宋体" w:hAnsi="宋体" w:cs="Arial"/>
          <w:color w:val="auto"/>
          <w:sz w:val="24"/>
          <w:szCs w:val="24"/>
        </w:rPr>
        <w:t>22</w:t>
      </w:r>
      <w:r>
        <w:rPr>
          <w:rStyle w:val="51"/>
          <w:rFonts w:hint="eastAsia" w:ascii="宋体" w:hAnsi="宋体" w:cs="Arial"/>
          <w:color w:val="auto"/>
          <w:sz w:val="24"/>
          <w:szCs w:val="24"/>
        </w:rPr>
        <w:t>．比较与评价</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_Toc85542351 \h </w:instrText>
      </w:r>
      <w:r>
        <w:rPr>
          <w:rFonts w:ascii="宋体" w:hAnsi="宋体"/>
          <w:color w:val="auto"/>
          <w:sz w:val="24"/>
          <w:szCs w:val="24"/>
        </w:rPr>
        <w:fldChar w:fldCharType="separate"/>
      </w:r>
      <w:r>
        <w:rPr>
          <w:rFonts w:ascii="宋体" w:hAnsi="宋体"/>
          <w:color w:val="auto"/>
          <w:sz w:val="24"/>
          <w:szCs w:val="24"/>
        </w:rPr>
        <w:t>24</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"_Toc85542352" </w:instrText>
      </w:r>
      <w:r>
        <w:rPr>
          <w:color w:val="auto"/>
        </w:rPr>
        <w:fldChar w:fldCharType="separate"/>
      </w:r>
      <w:r>
        <w:rPr>
          <w:rStyle w:val="51"/>
          <w:rFonts w:ascii="宋体" w:hAnsi="宋体" w:cs="Arial"/>
          <w:color w:val="auto"/>
          <w:sz w:val="24"/>
          <w:szCs w:val="24"/>
        </w:rPr>
        <w:t>23</w:t>
      </w:r>
      <w:r>
        <w:rPr>
          <w:rStyle w:val="51"/>
          <w:rFonts w:hint="eastAsia" w:ascii="宋体" w:hAnsi="宋体" w:cs="Arial"/>
          <w:color w:val="auto"/>
          <w:sz w:val="24"/>
          <w:szCs w:val="24"/>
        </w:rPr>
        <w:t>．废标</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_Toc85542352 \h </w:instrText>
      </w:r>
      <w:r>
        <w:rPr>
          <w:rFonts w:ascii="宋体" w:hAnsi="宋体"/>
          <w:color w:val="auto"/>
          <w:sz w:val="24"/>
          <w:szCs w:val="24"/>
        </w:rPr>
        <w:fldChar w:fldCharType="separate"/>
      </w:r>
      <w:r>
        <w:rPr>
          <w:rFonts w:ascii="宋体" w:hAnsi="宋体"/>
          <w:color w:val="auto"/>
          <w:sz w:val="24"/>
          <w:szCs w:val="24"/>
        </w:rPr>
        <w:t>26</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"_Toc85542353" </w:instrText>
      </w:r>
      <w:r>
        <w:rPr>
          <w:color w:val="auto"/>
        </w:rPr>
        <w:fldChar w:fldCharType="separate"/>
      </w:r>
      <w:r>
        <w:rPr>
          <w:rStyle w:val="51"/>
          <w:rFonts w:ascii="宋体" w:hAnsi="宋体" w:cs="Arial"/>
          <w:color w:val="auto"/>
          <w:sz w:val="24"/>
          <w:szCs w:val="24"/>
        </w:rPr>
        <w:t>24</w:t>
      </w:r>
      <w:r>
        <w:rPr>
          <w:rStyle w:val="51"/>
          <w:rFonts w:hint="eastAsia" w:ascii="宋体" w:hAnsi="宋体" w:cs="Arial"/>
          <w:color w:val="auto"/>
          <w:sz w:val="24"/>
          <w:szCs w:val="24"/>
        </w:rPr>
        <w:t>．保密原则</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_Toc85542353 \h </w:instrText>
      </w:r>
      <w:r>
        <w:rPr>
          <w:rFonts w:ascii="宋体" w:hAnsi="宋体"/>
          <w:color w:val="auto"/>
          <w:sz w:val="24"/>
          <w:szCs w:val="24"/>
        </w:rPr>
        <w:fldChar w:fldCharType="separate"/>
      </w:r>
      <w:r>
        <w:rPr>
          <w:rFonts w:ascii="宋体" w:hAnsi="宋体"/>
          <w:color w:val="auto"/>
          <w:sz w:val="24"/>
          <w:szCs w:val="24"/>
        </w:rPr>
        <w:t>26</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"_Toc85542354" </w:instrText>
      </w:r>
      <w:r>
        <w:rPr>
          <w:color w:val="auto"/>
        </w:rPr>
        <w:fldChar w:fldCharType="separate"/>
      </w:r>
      <w:r>
        <w:rPr>
          <w:rStyle w:val="51"/>
          <w:rFonts w:ascii="宋体" w:hAnsi="宋体" w:cs="Arial"/>
          <w:b/>
          <w:color w:val="auto"/>
          <w:sz w:val="24"/>
          <w:szCs w:val="24"/>
        </w:rPr>
        <w:t>(</w:t>
      </w:r>
      <w:r>
        <w:rPr>
          <w:rStyle w:val="51"/>
          <w:rFonts w:hint="eastAsia" w:ascii="宋体" w:hAnsi="宋体" w:cs="Arial"/>
          <w:b/>
          <w:color w:val="auto"/>
          <w:sz w:val="24"/>
          <w:szCs w:val="24"/>
        </w:rPr>
        <w:t>六</w:t>
      </w:r>
      <w:r>
        <w:rPr>
          <w:rStyle w:val="51"/>
          <w:rFonts w:ascii="宋体" w:hAnsi="宋体" w:cs="Arial"/>
          <w:b/>
          <w:color w:val="auto"/>
          <w:sz w:val="24"/>
          <w:szCs w:val="24"/>
        </w:rPr>
        <w:t>)</w:t>
      </w:r>
      <w:r>
        <w:rPr>
          <w:rStyle w:val="51"/>
          <w:rFonts w:hint="eastAsia" w:ascii="宋体" w:hAnsi="宋体" w:cs="Arial"/>
          <w:b/>
          <w:color w:val="auto"/>
          <w:sz w:val="24"/>
          <w:szCs w:val="24"/>
        </w:rPr>
        <w:t>确定中标</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_Toc85542354 \h </w:instrText>
      </w:r>
      <w:r>
        <w:rPr>
          <w:rFonts w:ascii="宋体" w:hAnsi="宋体"/>
          <w:color w:val="auto"/>
          <w:sz w:val="24"/>
          <w:szCs w:val="24"/>
        </w:rPr>
        <w:fldChar w:fldCharType="separate"/>
      </w:r>
      <w:r>
        <w:rPr>
          <w:rFonts w:ascii="宋体" w:hAnsi="宋体"/>
          <w:color w:val="auto"/>
          <w:sz w:val="24"/>
          <w:szCs w:val="24"/>
        </w:rPr>
        <w:t>26</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"_Toc85542355" </w:instrText>
      </w:r>
      <w:r>
        <w:rPr>
          <w:color w:val="auto"/>
        </w:rPr>
        <w:fldChar w:fldCharType="separate"/>
      </w:r>
      <w:r>
        <w:rPr>
          <w:rStyle w:val="51"/>
          <w:rFonts w:ascii="宋体" w:hAnsi="宋体" w:cs="Arial"/>
          <w:color w:val="auto"/>
          <w:sz w:val="24"/>
          <w:szCs w:val="24"/>
        </w:rPr>
        <w:t>25</w:t>
      </w:r>
      <w:r>
        <w:rPr>
          <w:rStyle w:val="51"/>
          <w:rFonts w:hint="eastAsia" w:ascii="宋体" w:hAnsi="宋体" w:cs="Arial"/>
          <w:color w:val="auto"/>
          <w:sz w:val="24"/>
          <w:szCs w:val="24"/>
        </w:rPr>
        <w:t>．中标候选企业的确定原则及标准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_Toc85542355 \h </w:instrText>
      </w:r>
      <w:r>
        <w:rPr>
          <w:rFonts w:ascii="宋体" w:hAnsi="宋体"/>
          <w:color w:val="auto"/>
          <w:sz w:val="24"/>
          <w:szCs w:val="24"/>
        </w:rPr>
        <w:fldChar w:fldCharType="separate"/>
      </w:r>
      <w:r>
        <w:rPr>
          <w:rFonts w:ascii="宋体" w:hAnsi="宋体"/>
          <w:color w:val="auto"/>
          <w:sz w:val="24"/>
          <w:szCs w:val="24"/>
        </w:rPr>
        <w:t>26</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"_Toc85542356" </w:instrText>
      </w:r>
      <w:r>
        <w:rPr>
          <w:color w:val="auto"/>
        </w:rPr>
        <w:fldChar w:fldCharType="separate"/>
      </w:r>
      <w:r>
        <w:rPr>
          <w:rStyle w:val="51"/>
          <w:rFonts w:ascii="宋体" w:hAnsi="宋体" w:cs="Arial"/>
          <w:color w:val="auto"/>
          <w:sz w:val="24"/>
          <w:szCs w:val="24"/>
        </w:rPr>
        <w:t>26</w:t>
      </w:r>
      <w:r>
        <w:rPr>
          <w:rStyle w:val="51"/>
          <w:rFonts w:hint="eastAsia" w:ascii="宋体" w:hAnsi="宋体" w:cs="Arial"/>
          <w:color w:val="auto"/>
          <w:sz w:val="24"/>
          <w:szCs w:val="24"/>
        </w:rPr>
        <w:t>．确定中标候选企业和最终中标企业</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_Toc85542356 \h </w:instrText>
      </w:r>
      <w:r>
        <w:rPr>
          <w:rFonts w:ascii="宋体" w:hAnsi="宋体"/>
          <w:color w:val="auto"/>
          <w:sz w:val="24"/>
          <w:szCs w:val="24"/>
        </w:rPr>
        <w:fldChar w:fldCharType="separate"/>
      </w:r>
      <w:r>
        <w:rPr>
          <w:rFonts w:ascii="宋体" w:hAnsi="宋体"/>
          <w:color w:val="auto"/>
          <w:sz w:val="24"/>
          <w:szCs w:val="24"/>
        </w:rPr>
        <w:t>26</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"_Toc85542357" </w:instrText>
      </w:r>
      <w:r>
        <w:rPr>
          <w:color w:val="auto"/>
        </w:rPr>
        <w:fldChar w:fldCharType="separate"/>
      </w:r>
      <w:r>
        <w:rPr>
          <w:rStyle w:val="51"/>
          <w:rFonts w:ascii="宋体" w:hAnsi="宋体" w:cs="Arial"/>
          <w:color w:val="auto"/>
          <w:sz w:val="24"/>
          <w:szCs w:val="24"/>
        </w:rPr>
        <w:t>27</w:t>
      </w:r>
      <w:r>
        <w:rPr>
          <w:rStyle w:val="51"/>
          <w:rFonts w:hint="eastAsia" w:ascii="宋体" w:hAnsi="宋体" w:cs="Arial"/>
          <w:color w:val="auto"/>
          <w:sz w:val="24"/>
          <w:szCs w:val="24"/>
        </w:rPr>
        <w:t>．中标通知书</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_Toc85542357 \h </w:instrText>
      </w:r>
      <w:r>
        <w:rPr>
          <w:rFonts w:ascii="宋体" w:hAnsi="宋体"/>
          <w:color w:val="auto"/>
          <w:sz w:val="24"/>
          <w:szCs w:val="24"/>
        </w:rPr>
        <w:fldChar w:fldCharType="separate"/>
      </w:r>
      <w:r>
        <w:rPr>
          <w:rFonts w:ascii="宋体" w:hAnsi="宋体"/>
          <w:color w:val="auto"/>
          <w:sz w:val="24"/>
          <w:szCs w:val="24"/>
        </w:rPr>
        <w:t>27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"_Toc85542358" </w:instrText>
      </w:r>
      <w:r>
        <w:rPr>
          <w:color w:val="auto"/>
        </w:rPr>
        <w:fldChar w:fldCharType="separate"/>
      </w:r>
      <w:r>
        <w:rPr>
          <w:rStyle w:val="51"/>
          <w:rFonts w:ascii="宋体" w:hAnsi="宋体" w:cs="Arial"/>
          <w:color w:val="auto"/>
          <w:sz w:val="24"/>
          <w:szCs w:val="24"/>
        </w:rPr>
        <w:t>28</w:t>
      </w:r>
      <w:r>
        <w:rPr>
          <w:rStyle w:val="51"/>
          <w:rFonts w:hint="eastAsia" w:ascii="宋体" w:hAnsi="宋体" w:cs="Arial"/>
          <w:color w:val="auto"/>
          <w:sz w:val="24"/>
          <w:szCs w:val="24"/>
        </w:rPr>
        <w:t>．签订合同</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_Toc85542358 \h </w:instrText>
      </w:r>
      <w:r>
        <w:rPr>
          <w:rFonts w:ascii="宋体" w:hAnsi="宋体"/>
          <w:color w:val="auto"/>
          <w:sz w:val="24"/>
          <w:szCs w:val="24"/>
        </w:rPr>
        <w:fldChar w:fldCharType="separate"/>
      </w:r>
      <w:r>
        <w:rPr>
          <w:rFonts w:ascii="宋体" w:hAnsi="宋体"/>
          <w:color w:val="auto"/>
          <w:sz w:val="24"/>
          <w:szCs w:val="24"/>
        </w:rPr>
        <w:t>27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"_Toc85542359" </w:instrText>
      </w:r>
      <w:r>
        <w:rPr>
          <w:color w:val="auto"/>
        </w:rPr>
        <w:fldChar w:fldCharType="separate"/>
      </w:r>
      <w:r>
        <w:rPr>
          <w:rStyle w:val="51"/>
          <w:rFonts w:ascii="宋体" w:hAnsi="宋体" w:cs="Arial"/>
          <w:color w:val="auto"/>
          <w:sz w:val="24"/>
          <w:szCs w:val="24"/>
        </w:rPr>
        <w:t>29</w:t>
      </w:r>
      <w:r>
        <w:rPr>
          <w:rStyle w:val="51"/>
          <w:rFonts w:hint="eastAsia" w:ascii="宋体" w:hAnsi="宋体" w:cs="Arial"/>
          <w:color w:val="auto"/>
          <w:sz w:val="24"/>
          <w:szCs w:val="24"/>
        </w:rPr>
        <w:t>．履约保证金</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_Toc85542359 \h </w:instrText>
      </w:r>
      <w:r>
        <w:rPr>
          <w:rFonts w:ascii="宋体" w:hAnsi="宋体"/>
          <w:color w:val="auto"/>
          <w:sz w:val="24"/>
          <w:szCs w:val="24"/>
        </w:rPr>
        <w:fldChar w:fldCharType="separate"/>
      </w:r>
      <w:r>
        <w:rPr>
          <w:rFonts w:ascii="宋体" w:hAnsi="宋体"/>
          <w:color w:val="auto"/>
          <w:sz w:val="24"/>
          <w:szCs w:val="24"/>
        </w:rPr>
        <w:t>27</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"_Toc85542360" </w:instrText>
      </w:r>
      <w:r>
        <w:rPr>
          <w:color w:val="auto"/>
        </w:rPr>
        <w:fldChar w:fldCharType="separate"/>
      </w:r>
      <w:r>
        <w:rPr>
          <w:rStyle w:val="51"/>
          <w:rFonts w:ascii="宋体" w:hAnsi="宋体" w:cs="Arial"/>
          <w:b/>
          <w:color w:val="auto"/>
          <w:sz w:val="24"/>
          <w:szCs w:val="24"/>
        </w:rPr>
        <w:t>(</w:t>
      </w:r>
      <w:r>
        <w:rPr>
          <w:rStyle w:val="51"/>
          <w:rFonts w:hint="eastAsia" w:ascii="宋体" w:hAnsi="宋体" w:cs="Arial"/>
          <w:b/>
          <w:color w:val="auto"/>
          <w:sz w:val="24"/>
          <w:szCs w:val="24"/>
        </w:rPr>
        <w:t>七</w:t>
      </w:r>
      <w:r>
        <w:rPr>
          <w:rStyle w:val="51"/>
          <w:rFonts w:ascii="宋体" w:hAnsi="宋体" w:cs="Arial"/>
          <w:b/>
          <w:color w:val="auto"/>
          <w:sz w:val="24"/>
          <w:szCs w:val="24"/>
        </w:rPr>
        <w:t>)</w:t>
      </w:r>
      <w:r>
        <w:rPr>
          <w:rStyle w:val="51"/>
          <w:rFonts w:hint="eastAsia" w:ascii="宋体" w:hAnsi="宋体" w:cs="Arial"/>
          <w:b/>
          <w:color w:val="auto"/>
          <w:sz w:val="24"/>
          <w:szCs w:val="24"/>
        </w:rPr>
        <w:t>其它事项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_Toc85542360 \h </w:instrText>
      </w:r>
      <w:r>
        <w:rPr>
          <w:rFonts w:ascii="宋体" w:hAnsi="宋体"/>
          <w:color w:val="auto"/>
          <w:sz w:val="24"/>
          <w:szCs w:val="24"/>
        </w:rPr>
        <w:fldChar w:fldCharType="separate"/>
      </w:r>
      <w:r>
        <w:rPr>
          <w:rFonts w:ascii="宋体" w:hAnsi="宋体"/>
          <w:color w:val="auto"/>
          <w:sz w:val="24"/>
          <w:szCs w:val="24"/>
        </w:rPr>
        <w:t>27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"_Toc85542361" </w:instrText>
      </w:r>
      <w:r>
        <w:rPr>
          <w:color w:val="auto"/>
        </w:rPr>
        <w:fldChar w:fldCharType="separate"/>
      </w:r>
      <w:r>
        <w:rPr>
          <w:rStyle w:val="51"/>
          <w:rFonts w:ascii="宋体" w:hAnsi="宋体" w:cs="Arial"/>
          <w:color w:val="auto"/>
          <w:sz w:val="24"/>
          <w:szCs w:val="24"/>
        </w:rPr>
        <w:t>30</w:t>
      </w:r>
      <w:r>
        <w:rPr>
          <w:rStyle w:val="51"/>
          <w:rFonts w:hint="eastAsia" w:ascii="宋体" w:hAnsi="宋体" w:cs="Arial"/>
          <w:color w:val="auto"/>
          <w:sz w:val="24"/>
          <w:szCs w:val="24"/>
        </w:rPr>
        <w:t>．招标代理费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_Toc85542361 \h </w:instrText>
      </w:r>
      <w:r>
        <w:rPr>
          <w:rFonts w:ascii="宋体" w:hAnsi="宋体"/>
          <w:color w:val="auto"/>
          <w:sz w:val="24"/>
          <w:szCs w:val="24"/>
        </w:rPr>
        <w:fldChar w:fldCharType="separate"/>
      </w:r>
      <w:r>
        <w:rPr>
          <w:rFonts w:ascii="宋体" w:hAnsi="宋体"/>
          <w:color w:val="auto"/>
          <w:sz w:val="24"/>
          <w:szCs w:val="24"/>
        </w:rPr>
        <w:t>27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"_Toc85542362" </w:instrText>
      </w:r>
      <w:r>
        <w:rPr>
          <w:color w:val="auto"/>
        </w:rPr>
        <w:fldChar w:fldCharType="separate"/>
      </w:r>
      <w:r>
        <w:rPr>
          <w:rStyle w:val="51"/>
          <w:rFonts w:ascii="宋体" w:hAnsi="宋体" w:cs="Arial"/>
          <w:color w:val="auto"/>
          <w:sz w:val="24"/>
          <w:szCs w:val="24"/>
        </w:rPr>
        <w:t>31</w:t>
      </w:r>
      <w:r>
        <w:rPr>
          <w:rStyle w:val="51"/>
          <w:rFonts w:hint="eastAsia" w:ascii="宋体" w:hAnsi="宋体" w:cs="Arial"/>
          <w:color w:val="auto"/>
          <w:sz w:val="24"/>
          <w:szCs w:val="24"/>
        </w:rPr>
        <w:t>．政府采购信用担保</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_Toc85542362 \h </w:instrText>
      </w:r>
      <w:r>
        <w:rPr>
          <w:rFonts w:ascii="宋体" w:hAnsi="宋体"/>
          <w:color w:val="auto"/>
          <w:sz w:val="24"/>
          <w:szCs w:val="24"/>
        </w:rPr>
        <w:fldChar w:fldCharType="separate"/>
      </w:r>
      <w:r>
        <w:rPr>
          <w:rFonts w:ascii="宋体" w:hAnsi="宋体"/>
          <w:color w:val="auto"/>
          <w:sz w:val="24"/>
          <w:szCs w:val="24"/>
        </w:rPr>
        <w:t>27</w:t>
      </w:r>
      <w:r>
        <w:rPr>
          <w:rFonts w:ascii="宋体" w:hAnsi="宋体"/>
          <w:color w:val="auto"/>
          <w:sz w:val="24"/>
          <w:szCs w:val="24"/>
        </w:rPr>
        <w:fldChar w:fldCharType="end"/>
      </w:r>
      <w:r>
        <w:rPr>
          <w:rFonts w:ascii="宋体" w:hAnsi="宋体"/>
          <w:color w:val="auto"/>
          <w:sz w:val="24"/>
          <w:szCs w:val="24"/>
        </w:rPr>
        <w:fldChar w:fldCharType="end"/>
      </w:r>
    </w:p>
    <w:p>
      <w:pPr>
        <w:pStyle w:val="33"/>
        <w:tabs>
          <w:tab w:val="right" w:leader="dot" w:pos="9175"/>
        </w:tabs>
        <w:spacing w:line="360" w:lineRule="auto"/>
        <w:rPr>
          <w:rFonts w:ascii="宋体" w:hAnsi="宋体" w:cs="Times New Roman"/>
          <w:color w:val="auto"/>
          <w:kern w:val="2"/>
          <w:sz w:val="24"/>
          <w:szCs w:val="24"/>
        </w:rPr>
      </w:pPr>
      <w:r>
        <w:rPr>
          <w:color w:val="auto"/>
        </w:rPr>
        <w:fldChar w:fldCharType="begin"/>
      </w:r>
      <w:r>
        <w:rPr>
          <w:color w:val="auto"/>
        </w:rPr>
        <w:instrText xml:space="preserve"> HYPERLINK \l "_Toc85542363" </w:instrText>
      </w:r>
      <w:r>
        <w:rPr>
          <w:color w:val="auto"/>
        </w:rPr>
        <w:fldChar w:fldCharType="separate"/>
      </w:r>
      <w:r>
        <w:rPr>
          <w:rStyle w:val="51"/>
          <w:rFonts w:ascii="宋体" w:hAnsi="宋体" w:cs="Arial"/>
          <w:color w:val="auto"/>
          <w:sz w:val="24"/>
          <w:szCs w:val="24"/>
        </w:rPr>
        <w:t>32</w:t>
      </w:r>
      <w:r>
        <w:rPr>
          <w:rStyle w:val="51"/>
          <w:rFonts w:hint="eastAsia" w:ascii="宋体" w:hAnsi="宋体" w:cs="Arial"/>
          <w:color w:val="auto"/>
          <w:sz w:val="24"/>
          <w:szCs w:val="24"/>
        </w:rPr>
        <w:t>．需补充的其它内容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_Toc85542363 \h </w:instrText>
      </w:r>
      <w:r>
        <w:rPr>
          <w:rFonts w:ascii="宋体" w:hAnsi="宋体"/>
          <w:color w:val="auto"/>
          <w:sz w:val="24"/>
          <w:szCs w:val="24"/>
        </w:rPr>
        <w:fldChar w:fldCharType="separate"/>
      </w:r>
      <w:r>
        <w:rPr>
          <w:rFonts w:ascii="宋体" w:hAnsi="宋体"/>
          <w:color w:val="auto"/>
          <w:sz w:val="24"/>
          <w:szCs w:val="24"/>
        </w:rPr>
        <w:t>28</w:t>
      </w:r>
      <w:r>
        <w:rPr>
          <w:rFonts w:ascii="宋体" w:hAnsi="宋体"/>
          <w:color w:val="auto"/>
          <w:sz w:val="24"/>
          <w:szCs w:val="24"/>
        </w:rPr>
        <w:fldChar w:fldCharType="end"/>
      </w:r>
      <w:r>
        <w:rPr>
          <w:rFonts w:ascii="宋体" w:hAnsi="宋体"/>
          <w:color w:val="auto"/>
          <w:sz w:val="24"/>
          <w:szCs w:val="24"/>
        </w:rPr>
        <w:fldChar w:fldCharType="end"/>
      </w:r>
    </w:p>
    <w:p>
      <w:pPr>
        <w:pStyle w:val="32"/>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"_Toc85542364" </w:instrText>
      </w:r>
      <w:r>
        <w:rPr>
          <w:color w:val="auto"/>
        </w:rPr>
        <w:fldChar w:fldCharType="separate"/>
      </w:r>
      <w:r>
        <w:rPr>
          <w:rStyle w:val="51"/>
          <w:rFonts w:hint="eastAsia" w:ascii="宋体" w:hAnsi="宋体" w:cs="Arial"/>
          <w:color w:val="auto"/>
          <w:sz w:val="24"/>
          <w:szCs w:val="24"/>
        </w:rPr>
        <w:t>第三章</w:t>
      </w:r>
      <w:r>
        <w:rPr>
          <w:rStyle w:val="51"/>
          <w:rFonts w:ascii="宋体" w:hAnsi="宋体" w:cs="Arial"/>
          <w:color w:val="auto"/>
          <w:sz w:val="24"/>
          <w:szCs w:val="24"/>
        </w:rPr>
        <w:t xml:space="preserve">  </w:t>
      </w:r>
      <w:r>
        <w:rPr>
          <w:rStyle w:val="51"/>
          <w:rFonts w:hint="eastAsia" w:ascii="宋体" w:hAnsi="宋体" w:cs="Arial"/>
          <w:color w:val="auto"/>
          <w:sz w:val="24"/>
          <w:szCs w:val="24"/>
        </w:rPr>
        <w:t>合同格式及条款</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_Toc85542364 \h </w:instrText>
      </w:r>
      <w:r>
        <w:rPr>
          <w:rFonts w:ascii="宋体" w:hAnsi="宋体"/>
          <w:color w:val="auto"/>
          <w:sz w:val="24"/>
          <w:szCs w:val="24"/>
        </w:rPr>
        <w:fldChar w:fldCharType="separate"/>
      </w:r>
      <w:r>
        <w:rPr>
          <w:rFonts w:ascii="宋体" w:hAnsi="宋体"/>
          <w:color w:val="auto"/>
          <w:sz w:val="24"/>
          <w:szCs w:val="24"/>
        </w:rPr>
        <w:t>29</w:t>
      </w:r>
      <w:r>
        <w:rPr>
          <w:rFonts w:ascii="宋体" w:hAnsi="宋体"/>
          <w:color w:val="auto"/>
          <w:sz w:val="24"/>
          <w:szCs w:val="24"/>
        </w:rPr>
        <w:fldChar w:fldCharType="end"/>
      </w:r>
      <w:r>
        <w:rPr>
          <w:rFonts w:ascii="宋体" w:hAnsi="宋体"/>
          <w:color w:val="auto"/>
          <w:sz w:val="24"/>
          <w:szCs w:val="24"/>
        </w:rPr>
        <w:fldChar w:fldCharType="end"/>
      </w:r>
    </w:p>
    <w:p>
      <w:pPr>
        <w:pStyle w:val="32"/>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"_Toc85542365" </w:instrText>
      </w:r>
      <w:r>
        <w:rPr>
          <w:color w:val="auto"/>
        </w:rPr>
        <w:fldChar w:fldCharType="separate"/>
      </w:r>
      <w:r>
        <w:rPr>
          <w:rStyle w:val="51"/>
          <w:rFonts w:hint="eastAsia" w:ascii="宋体" w:hAnsi="宋体" w:cs="Arial"/>
          <w:color w:val="auto"/>
          <w:sz w:val="24"/>
          <w:szCs w:val="24"/>
        </w:rPr>
        <w:t>第四章</w:t>
      </w:r>
      <w:r>
        <w:rPr>
          <w:rStyle w:val="51"/>
          <w:rFonts w:ascii="宋体" w:hAnsi="宋体" w:cs="Arial"/>
          <w:color w:val="auto"/>
          <w:sz w:val="24"/>
          <w:szCs w:val="24"/>
        </w:rPr>
        <w:t xml:space="preserve">  </w:t>
      </w:r>
      <w:r>
        <w:rPr>
          <w:rStyle w:val="51"/>
          <w:rFonts w:hint="eastAsia" w:ascii="宋体" w:hAnsi="宋体" w:cs="Arial"/>
          <w:color w:val="auto"/>
          <w:sz w:val="24"/>
          <w:szCs w:val="24"/>
        </w:rPr>
        <w:t>评标方法和标准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_Toc85542365 \h </w:instrText>
      </w:r>
      <w:r>
        <w:rPr>
          <w:rFonts w:ascii="宋体" w:hAnsi="宋体"/>
          <w:color w:val="auto"/>
          <w:sz w:val="24"/>
          <w:szCs w:val="24"/>
        </w:rPr>
        <w:fldChar w:fldCharType="separate"/>
      </w:r>
      <w:r>
        <w:rPr>
          <w:rFonts w:ascii="宋体" w:hAnsi="宋体"/>
          <w:color w:val="auto"/>
          <w:sz w:val="24"/>
          <w:szCs w:val="24"/>
        </w:rPr>
        <w:t>35</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"_Toc85542366" </w:instrText>
      </w:r>
      <w:r>
        <w:rPr>
          <w:color w:val="auto"/>
        </w:rPr>
        <w:fldChar w:fldCharType="separate"/>
      </w:r>
      <w:r>
        <w:rPr>
          <w:rStyle w:val="51"/>
          <w:rFonts w:ascii="宋体" w:hAnsi="宋体" w:cs="Arial"/>
          <w:color w:val="auto"/>
          <w:sz w:val="24"/>
          <w:szCs w:val="24"/>
        </w:rPr>
        <w:t>1.</w:t>
      </w:r>
      <w:r>
        <w:rPr>
          <w:rStyle w:val="51"/>
          <w:rFonts w:hint="eastAsia" w:ascii="宋体" w:hAnsi="宋体" w:cs="Arial"/>
          <w:color w:val="auto"/>
          <w:sz w:val="24"/>
          <w:szCs w:val="24"/>
        </w:rPr>
        <w:t>总则</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_Toc85542366 \h </w:instrText>
      </w:r>
      <w:r>
        <w:rPr>
          <w:rFonts w:ascii="宋体" w:hAnsi="宋体"/>
          <w:color w:val="auto"/>
          <w:sz w:val="24"/>
          <w:szCs w:val="24"/>
        </w:rPr>
        <w:fldChar w:fldCharType="separate"/>
      </w:r>
      <w:r>
        <w:rPr>
          <w:rFonts w:ascii="宋体" w:hAnsi="宋体"/>
          <w:color w:val="auto"/>
          <w:sz w:val="24"/>
          <w:szCs w:val="24"/>
        </w:rPr>
        <w:t>35</w:t>
      </w:r>
      <w:r>
        <w:rPr>
          <w:rFonts w:ascii="宋体" w:hAnsi="宋体"/>
          <w:color w:val="auto"/>
          <w:sz w:val="24"/>
          <w:szCs w:val="24"/>
        </w:rPr>
        <w:fldChar w:fldCharType="end"/>
      </w:r>
      <w:r>
        <w:rPr>
          <w:rFonts w:ascii="宋体" w:hAnsi="宋体"/>
          <w:color w:val="auto"/>
          <w:sz w:val="24"/>
          <w:szCs w:val="24"/>
        </w:rPr>
        <w:fldChar w:fldCharType="end"/>
      </w:r>
    </w:p>
    <w:p>
      <w:pPr>
        <w:pStyle w:val="24"/>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"_Toc85542367" </w:instrText>
      </w:r>
      <w:r>
        <w:rPr>
          <w:color w:val="auto"/>
        </w:rPr>
        <w:fldChar w:fldCharType="separate"/>
      </w:r>
      <w:r>
        <w:rPr>
          <w:rStyle w:val="51"/>
          <w:rFonts w:ascii="宋体" w:hAnsi="宋体" w:cs="Arial"/>
          <w:color w:val="auto"/>
          <w:sz w:val="24"/>
          <w:szCs w:val="24"/>
        </w:rPr>
        <w:t>2.</w:t>
      </w:r>
      <w:r>
        <w:rPr>
          <w:rStyle w:val="51"/>
          <w:rFonts w:hint="eastAsia" w:ascii="宋体" w:hAnsi="宋体" w:cs="Arial"/>
          <w:color w:val="auto"/>
          <w:sz w:val="24"/>
          <w:szCs w:val="24"/>
        </w:rPr>
        <w:t>评审标准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_Toc85542367 \h </w:instrText>
      </w:r>
      <w:r>
        <w:rPr>
          <w:rFonts w:ascii="宋体" w:hAnsi="宋体"/>
          <w:color w:val="auto"/>
          <w:sz w:val="24"/>
          <w:szCs w:val="24"/>
        </w:rPr>
        <w:fldChar w:fldCharType="separate"/>
      </w:r>
      <w:r>
        <w:rPr>
          <w:rFonts w:ascii="宋体" w:hAnsi="宋体"/>
          <w:color w:val="auto"/>
          <w:sz w:val="24"/>
          <w:szCs w:val="24"/>
        </w:rPr>
        <w:t>35</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"_Toc85542368" </w:instrText>
      </w:r>
      <w:r>
        <w:rPr>
          <w:color w:val="auto"/>
        </w:rPr>
        <w:fldChar w:fldCharType="separate"/>
      </w:r>
      <w:r>
        <w:rPr>
          <w:rStyle w:val="51"/>
          <w:rFonts w:hint="eastAsia" w:ascii="宋体" w:hAnsi="宋体" w:cs="宋体"/>
          <w:color w:val="auto"/>
          <w:sz w:val="24"/>
          <w:szCs w:val="24"/>
        </w:rPr>
        <w:t>附表</w:t>
      </w:r>
      <w:r>
        <w:rPr>
          <w:rStyle w:val="51"/>
          <w:rFonts w:ascii="宋体" w:hAnsi="宋体" w:cs="宋体"/>
          <w:color w:val="auto"/>
          <w:sz w:val="24"/>
          <w:szCs w:val="24"/>
        </w:rPr>
        <w:t>1</w:t>
      </w:r>
      <w:r>
        <w:rPr>
          <w:rStyle w:val="51"/>
          <w:rFonts w:hint="eastAsia" w:ascii="宋体" w:hAnsi="宋体" w:cs="宋体"/>
          <w:color w:val="auto"/>
          <w:sz w:val="24"/>
          <w:szCs w:val="24"/>
        </w:rPr>
        <w:t>符合性检查表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_Toc85542368 \h </w:instrText>
      </w:r>
      <w:r>
        <w:rPr>
          <w:rFonts w:ascii="宋体" w:hAnsi="宋体"/>
          <w:color w:val="auto"/>
          <w:sz w:val="24"/>
          <w:szCs w:val="24"/>
        </w:rPr>
        <w:fldChar w:fldCharType="separate"/>
      </w:r>
      <w:r>
        <w:rPr>
          <w:rFonts w:ascii="宋体" w:hAnsi="宋体"/>
          <w:color w:val="auto"/>
          <w:sz w:val="24"/>
          <w:szCs w:val="24"/>
        </w:rPr>
        <w:t>35</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"_Toc85542369" </w:instrText>
      </w:r>
      <w:r>
        <w:rPr>
          <w:color w:val="auto"/>
        </w:rPr>
        <w:fldChar w:fldCharType="separate"/>
      </w:r>
      <w:r>
        <w:rPr>
          <w:rStyle w:val="51"/>
          <w:rFonts w:hint="eastAsia" w:ascii="宋体" w:hAnsi="宋体" w:cs="宋体"/>
          <w:color w:val="auto"/>
          <w:sz w:val="24"/>
          <w:szCs w:val="24"/>
        </w:rPr>
        <w:t>附表</w:t>
      </w:r>
      <w:r>
        <w:rPr>
          <w:rStyle w:val="51"/>
          <w:rFonts w:ascii="宋体" w:hAnsi="宋体" w:cs="宋体"/>
          <w:color w:val="auto"/>
          <w:sz w:val="24"/>
          <w:szCs w:val="24"/>
        </w:rPr>
        <w:t>2</w:t>
      </w:r>
      <w:r>
        <w:rPr>
          <w:rStyle w:val="51"/>
          <w:rFonts w:hint="eastAsia" w:ascii="宋体" w:hAnsi="宋体" w:cs="宋体"/>
          <w:color w:val="auto"/>
          <w:sz w:val="24"/>
          <w:szCs w:val="24"/>
        </w:rPr>
        <w:t>资格性检查表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_Toc85542369 \h </w:instrText>
      </w:r>
      <w:r>
        <w:rPr>
          <w:rFonts w:ascii="宋体" w:hAnsi="宋体"/>
          <w:color w:val="auto"/>
          <w:sz w:val="24"/>
          <w:szCs w:val="24"/>
        </w:rPr>
        <w:fldChar w:fldCharType="separate"/>
      </w:r>
      <w:r>
        <w:rPr>
          <w:rFonts w:ascii="宋体" w:hAnsi="宋体"/>
          <w:color w:val="auto"/>
          <w:sz w:val="24"/>
          <w:szCs w:val="24"/>
        </w:rPr>
        <w:t>36</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"_Toc85542370" </w:instrText>
      </w:r>
      <w:r>
        <w:rPr>
          <w:color w:val="auto"/>
        </w:rPr>
        <w:fldChar w:fldCharType="separate"/>
      </w:r>
      <w:r>
        <w:rPr>
          <w:rStyle w:val="51"/>
          <w:rFonts w:hint="eastAsia" w:ascii="宋体" w:hAnsi="宋体" w:cs="宋体"/>
          <w:color w:val="auto"/>
          <w:sz w:val="24"/>
          <w:szCs w:val="24"/>
        </w:rPr>
        <w:t>附表</w:t>
      </w:r>
      <w:r>
        <w:rPr>
          <w:rStyle w:val="51"/>
          <w:rFonts w:ascii="宋体" w:hAnsi="宋体" w:cs="宋体"/>
          <w:color w:val="auto"/>
          <w:sz w:val="24"/>
          <w:szCs w:val="24"/>
        </w:rPr>
        <w:t>3</w:t>
      </w:r>
      <w:r>
        <w:rPr>
          <w:rStyle w:val="51"/>
          <w:rFonts w:hint="eastAsia" w:ascii="宋体" w:hAnsi="宋体" w:cs="宋体"/>
          <w:color w:val="auto"/>
          <w:sz w:val="24"/>
          <w:szCs w:val="24"/>
        </w:rPr>
        <w:t>综合评审评分细则</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_Toc85542370 \h </w:instrText>
      </w:r>
      <w:r>
        <w:rPr>
          <w:rFonts w:ascii="宋体" w:hAnsi="宋体"/>
          <w:color w:val="auto"/>
          <w:sz w:val="24"/>
          <w:szCs w:val="24"/>
        </w:rPr>
        <w:fldChar w:fldCharType="separate"/>
      </w:r>
      <w:r>
        <w:rPr>
          <w:rFonts w:ascii="宋体" w:hAnsi="宋体"/>
          <w:color w:val="auto"/>
          <w:sz w:val="24"/>
          <w:szCs w:val="24"/>
        </w:rPr>
        <w:t>37</w:t>
      </w:r>
      <w:r>
        <w:rPr>
          <w:rFonts w:ascii="宋体" w:hAnsi="宋体"/>
          <w:color w:val="auto"/>
          <w:sz w:val="24"/>
          <w:szCs w:val="24"/>
        </w:rPr>
        <w:fldChar w:fldCharType="end"/>
      </w:r>
      <w:r>
        <w:rPr>
          <w:rFonts w:ascii="宋体" w:hAnsi="宋体"/>
          <w:color w:val="auto"/>
          <w:sz w:val="24"/>
          <w:szCs w:val="24"/>
        </w:rPr>
        <w:fldChar w:fldCharType="end"/>
      </w:r>
    </w:p>
    <w:p>
      <w:pPr>
        <w:pStyle w:val="32"/>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"_Toc85542371" </w:instrText>
      </w:r>
      <w:r>
        <w:rPr>
          <w:color w:val="auto"/>
        </w:rPr>
        <w:fldChar w:fldCharType="separate"/>
      </w:r>
      <w:r>
        <w:rPr>
          <w:rStyle w:val="51"/>
          <w:rFonts w:hint="eastAsia" w:ascii="宋体" w:hAnsi="宋体" w:cs="Arial"/>
          <w:color w:val="auto"/>
          <w:sz w:val="24"/>
          <w:szCs w:val="24"/>
          <w:shd w:val="clear" w:color="auto" w:fill="FFFFFF"/>
        </w:rPr>
        <w:t>第五章</w:t>
      </w:r>
      <w:r>
        <w:rPr>
          <w:rStyle w:val="51"/>
          <w:rFonts w:ascii="宋体" w:hAnsi="宋体" w:cs="Arial"/>
          <w:color w:val="auto"/>
          <w:sz w:val="24"/>
          <w:szCs w:val="24"/>
          <w:shd w:val="clear" w:color="auto" w:fill="FFFFFF"/>
        </w:rPr>
        <w:t xml:space="preserve">  </w:t>
      </w:r>
      <w:r>
        <w:rPr>
          <w:rStyle w:val="51"/>
          <w:rFonts w:hint="eastAsia" w:ascii="宋体" w:hAnsi="宋体" w:cs="Arial"/>
          <w:color w:val="auto"/>
          <w:sz w:val="24"/>
          <w:szCs w:val="24"/>
          <w:shd w:val="clear" w:color="auto" w:fill="FFFFFF"/>
        </w:rPr>
        <w:t>采购需求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_Toc85542371 \h </w:instrText>
      </w:r>
      <w:r>
        <w:rPr>
          <w:rFonts w:ascii="宋体" w:hAnsi="宋体"/>
          <w:color w:val="auto"/>
          <w:sz w:val="24"/>
          <w:szCs w:val="24"/>
        </w:rPr>
        <w:fldChar w:fldCharType="separate"/>
      </w:r>
      <w:r>
        <w:rPr>
          <w:rFonts w:ascii="宋体" w:hAnsi="宋体"/>
          <w:color w:val="auto"/>
          <w:sz w:val="24"/>
          <w:szCs w:val="24"/>
        </w:rPr>
        <w:t>40</w:t>
      </w:r>
      <w:r>
        <w:rPr>
          <w:rFonts w:ascii="宋体" w:hAnsi="宋体"/>
          <w:color w:val="auto"/>
          <w:sz w:val="24"/>
          <w:szCs w:val="24"/>
        </w:rPr>
        <w:fldChar w:fldCharType="end"/>
      </w:r>
      <w:r>
        <w:rPr>
          <w:rFonts w:ascii="宋体" w:hAnsi="宋体"/>
          <w:color w:val="auto"/>
          <w:sz w:val="24"/>
          <w:szCs w:val="24"/>
        </w:rPr>
        <w:fldChar w:fldCharType="end"/>
      </w:r>
    </w:p>
    <w:p>
      <w:pPr>
        <w:pStyle w:val="32"/>
        <w:tabs>
          <w:tab w:val="right" w:leader="dot" w:pos="9175"/>
        </w:tabs>
        <w:spacing w:line="360" w:lineRule="auto"/>
        <w:rPr>
          <w:rFonts w:ascii="宋体" w:hAnsi="宋体" w:cs="Times New Roman"/>
          <w:color w:val="auto"/>
          <w:sz w:val="24"/>
          <w:szCs w:val="24"/>
        </w:rPr>
      </w:pPr>
      <w:r>
        <w:rPr>
          <w:color w:val="auto"/>
        </w:rPr>
        <w:fldChar w:fldCharType="begin"/>
      </w:r>
      <w:r>
        <w:rPr>
          <w:color w:val="auto"/>
        </w:rPr>
        <w:instrText xml:space="preserve"> HYPERLINK \l "_Toc85542372" </w:instrText>
      </w:r>
      <w:r>
        <w:rPr>
          <w:color w:val="auto"/>
        </w:rPr>
        <w:fldChar w:fldCharType="separate"/>
      </w:r>
      <w:r>
        <w:rPr>
          <w:rStyle w:val="51"/>
          <w:rFonts w:hint="eastAsia" w:ascii="宋体" w:hAnsi="宋体" w:cs="Arial"/>
          <w:color w:val="auto"/>
          <w:sz w:val="24"/>
          <w:szCs w:val="24"/>
        </w:rPr>
        <w:t>第六章</w:t>
      </w:r>
      <w:r>
        <w:rPr>
          <w:rStyle w:val="51"/>
          <w:rFonts w:ascii="宋体" w:hAnsi="宋体" w:cs="Arial"/>
          <w:color w:val="auto"/>
          <w:sz w:val="24"/>
          <w:szCs w:val="24"/>
        </w:rPr>
        <w:t xml:space="preserve">  </w:t>
      </w:r>
      <w:r>
        <w:rPr>
          <w:rStyle w:val="51"/>
          <w:rFonts w:hint="eastAsia" w:ascii="宋体" w:hAnsi="宋体" w:cs="Arial"/>
          <w:color w:val="auto"/>
          <w:sz w:val="24"/>
          <w:szCs w:val="24"/>
        </w:rPr>
        <w:t>附件</w:t>
      </w:r>
      <w:r>
        <w:rPr>
          <w:rStyle w:val="51"/>
          <w:rFonts w:ascii="宋体" w:hAnsi="宋体" w:cs="Arial"/>
          <w:color w:val="auto"/>
          <w:sz w:val="24"/>
          <w:szCs w:val="24"/>
        </w:rPr>
        <w:t>——</w:t>
      </w:r>
      <w:r>
        <w:rPr>
          <w:rStyle w:val="51"/>
          <w:rFonts w:hint="eastAsia" w:ascii="宋体" w:hAnsi="宋体" w:cs="Arial"/>
          <w:color w:val="auto"/>
          <w:sz w:val="24"/>
          <w:szCs w:val="24"/>
        </w:rPr>
        <w:t>投标文件格式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_Toc85542372 \h </w:instrText>
      </w:r>
      <w:r>
        <w:rPr>
          <w:rFonts w:ascii="宋体" w:hAnsi="宋体"/>
          <w:color w:val="auto"/>
          <w:sz w:val="24"/>
          <w:szCs w:val="24"/>
        </w:rPr>
        <w:fldChar w:fldCharType="separate"/>
      </w:r>
      <w:r>
        <w:rPr>
          <w:rFonts w:ascii="宋体" w:hAnsi="宋体"/>
          <w:color w:val="auto"/>
          <w:sz w:val="24"/>
          <w:szCs w:val="24"/>
        </w:rPr>
        <w:t>44</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"_Toc85542373" </w:instrText>
      </w:r>
      <w:r>
        <w:rPr>
          <w:color w:val="auto"/>
        </w:rPr>
        <w:fldChar w:fldCharType="separate"/>
      </w:r>
      <w:r>
        <w:rPr>
          <w:rStyle w:val="51"/>
          <w:rFonts w:hint="eastAsia" w:ascii="宋体" w:hAnsi="宋体"/>
          <w:color w:val="auto"/>
          <w:sz w:val="24"/>
          <w:szCs w:val="24"/>
        </w:rPr>
        <w:t>附件</w:t>
      </w:r>
      <w:r>
        <w:rPr>
          <w:rStyle w:val="51"/>
          <w:rFonts w:ascii="宋体" w:hAnsi="宋体"/>
          <w:color w:val="auto"/>
          <w:sz w:val="24"/>
          <w:szCs w:val="24"/>
        </w:rPr>
        <w:t xml:space="preserve">1  </w:t>
      </w:r>
      <w:r>
        <w:rPr>
          <w:rStyle w:val="51"/>
          <w:rFonts w:hint="eastAsia" w:ascii="宋体" w:hAnsi="宋体" w:cs="Arial"/>
          <w:color w:val="auto"/>
          <w:sz w:val="24"/>
          <w:szCs w:val="24"/>
        </w:rPr>
        <w:t>投</w:t>
      </w:r>
      <w:r>
        <w:rPr>
          <w:rStyle w:val="51"/>
          <w:rFonts w:ascii="宋体" w:hAnsi="宋体" w:cs="Arial"/>
          <w:color w:val="auto"/>
          <w:sz w:val="24"/>
          <w:szCs w:val="24"/>
        </w:rPr>
        <w:t xml:space="preserve">  </w:t>
      </w:r>
      <w:r>
        <w:rPr>
          <w:rStyle w:val="51"/>
          <w:rFonts w:hint="eastAsia" w:ascii="宋体" w:hAnsi="宋体" w:cs="Arial"/>
          <w:color w:val="auto"/>
          <w:sz w:val="24"/>
          <w:szCs w:val="24"/>
        </w:rPr>
        <w:t>标</w:t>
      </w:r>
      <w:r>
        <w:rPr>
          <w:rStyle w:val="51"/>
          <w:rFonts w:ascii="宋体" w:hAnsi="宋体" w:cs="Arial"/>
          <w:color w:val="auto"/>
          <w:sz w:val="24"/>
          <w:szCs w:val="24"/>
        </w:rPr>
        <w:t xml:space="preserve">  </w:t>
      </w:r>
      <w:r>
        <w:rPr>
          <w:rStyle w:val="51"/>
          <w:rFonts w:hint="eastAsia" w:ascii="宋体" w:hAnsi="宋体" w:cs="Arial"/>
          <w:color w:val="auto"/>
          <w:sz w:val="24"/>
          <w:szCs w:val="24"/>
        </w:rPr>
        <w:t>书</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_Toc85542373 \h </w:instrText>
      </w:r>
      <w:r>
        <w:rPr>
          <w:rFonts w:ascii="宋体" w:hAnsi="宋体"/>
          <w:color w:val="auto"/>
          <w:sz w:val="24"/>
          <w:szCs w:val="24"/>
        </w:rPr>
        <w:fldChar w:fldCharType="separate"/>
      </w:r>
      <w:r>
        <w:rPr>
          <w:rFonts w:ascii="宋体" w:hAnsi="宋体"/>
          <w:color w:val="auto"/>
          <w:sz w:val="24"/>
          <w:szCs w:val="24"/>
        </w:rPr>
        <w:t>47</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"_Toc85542374" </w:instrText>
      </w:r>
      <w:r>
        <w:rPr>
          <w:color w:val="auto"/>
        </w:rPr>
        <w:fldChar w:fldCharType="separate"/>
      </w:r>
      <w:r>
        <w:rPr>
          <w:rStyle w:val="51"/>
          <w:rFonts w:hint="eastAsia" w:ascii="宋体" w:hAnsi="宋体"/>
          <w:color w:val="auto"/>
          <w:sz w:val="24"/>
          <w:szCs w:val="24"/>
        </w:rPr>
        <w:t>附件</w:t>
      </w:r>
      <w:r>
        <w:rPr>
          <w:rStyle w:val="51"/>
          <w:rFonts w:ascii="宋体" w:hAnsi="宋体"/>
          <w:color w:val="auto"/>
          <w:sz w:val="24"/>
          <w:szCs w:val="24"/>
        </w:rPr>
        <w:t xml:space="preserve">2  </w:t>
      </w:r>
      <w:r>
        <w:rPr>
          <w:rStyle w:val="51"/>
          <w:rFonts w:hint="eastAsia" w:ascii="宋体" w:hAnsi="宋体"/>
          <w:color w:val="auto"/>
          <w:sz w:val="24"/>
          <w:szCs w:val="24"/>
        </w:rPr>
        <w:t>授权委托书</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_Toc85542374 \h </w:instrText>
      </w:r>
      <w:r>
        <w:rPr>
          <w:rFonts w:ascii="宋体" w:hAnsi="宋体"/>
          <w:color w:val="auto"/>
          <w:sz w:val="24"/>
          <w:szCs w:val="24"/>
        </w:rPr>
        <w:fldChar w:fldCharType="separate"/>
      </w:r>
      <w:r>
        <w:rPr>
          <w:rFonts w:ascii="宋体" w:hAnsi="宋体"/>
          <w:color w:val="auto"/>
          <w:sz w:val="24"/>
          <w:szCs w:val="24"/>
        </w:rPr>
        <w:t>48</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"_Toc85542375" </w:instrText>
      </w:r>
      <w:r>
        <w:rPr>
          <w:color w:val="auto"/>
        </w:rPr>
        <w:fldChar w:fldCharType="separate"/>
      </w:r>
      <w:r>
        <w:rPr>
          <w:rStyle w:val="51"/>
          <w:rFonts w:hint="eastAsia" w:ascii="宋体" w:hAnsi="宋体"/>
          <w:color w:val="auto"/>
          <w:sz w:val="24"/>
          <w:szCs w:val="24"/>
        </w:rPr>
        <w:t>附件</w:t>
      </w:r>
      <w:r>
        <w:rPr>
          <w:rStyle w:val="51"/>
          <w:rFonts w:ascii="宋体" w:hAnsi="宋体"/>
          <w:color w:val="auto"/>
          <w:sz w:val="24"/>
          <w:szCs w:val="24"/>
        </w:rPr>
        <w:t xml:space="preserve">3  </w:t>
      </w:r>
      <w:r>
        <w:rPr>
          <w:rStyle w:val="51"/>
          <w:rFonts w:hint="eastAsia" w:ascii="宋体" w:hAnsi="宋体"/>
          <w:color w:val="auto"/>
          <w:sz w:val="24"/>
          <w:szCs w:val="24"/>
        </w:rPr>
        <w:t>开标一览表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_Toc85542375 \h </w:instrText>
      </w:r>
      <w:r>
        <w:rPr>
          <w:rFonts w:ascii="宋体" w:hAnsi="宋体"/>
          <w:color w:val="auto"/>
          <w:sz w:val="24"/>
          <w:szCs w:val="24"/>
        </w:rPr>
        <w:fldChar w:fldCharType="separate"/>
      </w:r>
      <w:r>
        <w:rPr>
          <w:rFonts w:ascii="宋体" w:hAnsi="宋体"/>
          <w:color w:val="auto"/>
          <w:sz w:val="24"/>
          <w:szCs w:val="24"/>
        </w:rPr>
        <w:t>50</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"_Toc85542376" </w:instrText>
      </w:r>
      <w:r>
        <w:rPr>
          <w:color w:val="auto"/>
        </w:rPr>
        <w:fldChar w:fldCharType="separate"/>
      </w:r>
      <w:r>
        <w:rPr>
          <w:rStyle w:val="51"/>
          <w:rFonts w:hint="eastAsia" w:ascii="宋体" w:hAnsi="宋体" w:cs="宋体"/>
          <w:color w:val="auto"/>
          <w:sz w:val="24"/>
          <w:szCs w:val="24"/>
        </w:rPr>
        <w:t>附件</w:t>
      </w:r>
      <w:r>
        <w:rPr>
          <w:rStyle w:val="51"/>
          <w:rFonts w:ascii="宋体" w:hAnsi="宋体" w:cs="宋体"/>
          <w:color w:val="auto"/>
          <w:sz w:val="24"/>
          <w:szCs w:val="24"/>
        </w:rPr>
        <w:t xml:space="preserve">4  </w:t>
      </w:r>
      <w:r>
        <w:rPr>
          <w:rStyle w:val="51"/>
          <w:rFonts w:hint="eastAsia" w:ascii="宋体" w:hAnsi="宋体" w:cs="宋体"/>
          <w:color w:val="auto"/>
          <w:sz w:val="24"/>
          <w:szCs w:val="24"/>
        </w:rPr>
        <w:t>分项报价表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_Toc85542376 \h </w:instrText>
      </w:r>
      <w:r>
        <w:rPr>
          <w:rFonts w:ascii="宋体" w:hAnsi="宋体"/>
          <w:color w:val="auto"/>
          <w:sz w:val="24"/>
          <w:szCs w:val="24"/>
        </w:rPr>
        <w:fldChar w:fldCharType="separate"/>
      </w:r>
      <w:r>
        <w:rPr>
          <w:rFonts w:ascii="宋体" w:hAnsi="宋体"/>
          <w:color w:val="auto"/>
          <w:sz w:val="24"/>
          <w:szCs w:val="24"/>
        </w:rPr>
        <w:t>51</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"_Toc85542377" </w:instrText>
      </w:r>
      <w:r>
        <w:rPr>
          <w:color w:val="auto"/>
        </w:rPr>
        <w:fldChar w:fldCharType="separate"/>
      </w:r>
      <w:r>
        <w:rPr>
          <w:rStyle w:val="51"/>
          <w:rFonts w:hint="eastAsia" w:ascii="宋体" w:hAnsi="宋体"/>
          <w:color w:val="auto"/>
          <w:sz w:val="24"/>
          <w:szCs w:val="24"/>
        </w:rPr>
        <w:t>附件</w:t>
      </w:r>
      <w:r>
        <w:rPr>
          <w:rStyle w:val="51"/>
          <w:rFonts w:ascii="宋体" w:hAnsi="宋体"/>
          <w:color w:val="auto"/>
          <w:sz w:val="24"/>
          <w:szCs w:val="24"/>
        </w:rPr>
        <w:t xml:space="preserve">5  </w:t>
      </w:r>
      <w:r>
        <w:rPr>
          <w:rStyle w:val="51"/>
          <w:rFonts w:hint="eastAsia" w:ascii="宋体" w:hAnsi="宋体"/>
          <w:color w:val="auto"/>
          <w:sz w:val="24"/>
          <w:szCs w:val="24"/>
        </w:rPr>
        <w:t>服务需求响应表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_Toc85542377 \h </w:instrText>
      </w:r>
      <w:r>
        <w:rPr>
          <w:rFonts w:ascii="宋体" w:hAnsi="宋体"/>
          <w:color w:val="auto"/>
          <w:sz w:val="24"/>
          <w:szCs w:val="24"/>
        </w:rPr>
        <w:fldChar w:fldCharType="separate"/>
      </w:r>
      <w:r>
        <w:rPr>
          <w:rFonts w:ascii="宋体" w:hAnsi="宋体"/>
          <w:color w:val="auto"/>
          <w:sz w:val="24"/>
          <w:szCs w:val="24"/>
        </w:rPr>
        <w:t>54</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"_Toc85542378" </w:instrText>
      </w:r>
      <w:r>
        <w:rPr>
          <w:color w:val="auto"/>
        </w:rPr>
        <w:fldChar w:fldCharType="separate"/>
      </w:r>
      <w:r>
        <w:rPr>
          <w:rStyle w:val="51"/>
          <w:rFonts w:hint="eastAsia" w:ascii="宋体" w:hAnsi="宋体"/>
          <w:color w:val="auto"/>
          <w:sz w:val="24"/>
          <w:szCs w:val="24"/>
        </w:rPr>
        <w:t>附件</w:t>
      </w:r>
      <w:r>
        <w:rPr>
          <w:rStyle w:val="51"/>
          <w:rFonts w:ascii="宋体" w:hAnsi="宋体"/>
          <w:color w:val="auto"/>
          <w:sz w:val="24"/>
          <w:szCs w:val="24"/>
        </w:rPr>
        <w:t xml:space="preserve">6  </w:t>
      </w:r>
      <w:r>
        <w:rPr>
          <w:rStyle w:val="51"/>
          <w:rFonts w:hint="eastAsia" w:ascii="宋体" w:hAnsi="宋体"/>
          <w:color w:val="auto"/>
          <w:sz w:val="24"/>
          <w:szCs w:val="24"/>
        </w:rPr>
        <w:t>服务技术方案及保障措施</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_Toc85542378 \h </w:instrText>
      </w:r>
      <w:r>
        <w:rPr>
          <w:rFonts w:ascii="宋体" w:hAnsi="宋体"/>
          <w:color w:val="auto"/>
          <w:sz w:val="24"/>
          <w:szCs w:val="24"/>
        </w:rPr>
        <w:fldChar w:fldCharType="separate"/>
      </w:r>
      <w:r>
        <w:rPr>
          <w:rFonts w:ascii="宋体" w:hAnsi="宋体"/>
          <w:color w:val="auto"/>
          <w:sz w:val="24"/>
          <w:szCs w:val="24"/>
        </w:rPr>
        <w:t>57</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"_Toc85542379" </w:instrText>
      </w:r>
      <w:r>
        <w:rPr>
          <w:color w:val="auto"/>
        </w:rPr>
        <w:fldChar w:fldCharType="separate"/>
      </w:r>
      <w:r>
        <w:rPr>
          <w:rStyle w:val="51"/>
          <w:rFonts w:hint="eastAsia" w:ascii="宋体" w:hAnsi="宋体"/>
          <w:color w:val="auto"/>
          <w:sz w:val="24"/>
          <w:szCs w:val="24"/>
        </w:rPr>
        <w:t>附件</w:t>
      </w:r>
      <w:r>
        <w:rPr>
          <w:rStyle w:val="51"/>
          <w:rFonts w:ascii="宋体" w:hAnsi="宋体"/>
          <w:color w:val="auto"/>
          <w:sz w:val="24"/>
          <w:szCs w:val="24"/>
        </w:rPr>
        <w:t xml:space="preserve">7  </w:t>
      </w:r>
      <w:r>
        <w:rPr>
          <w:rStyle w:val="51"/>
          <w:rFonts w:hint="eastAsia" w:ascii="宋体" w:hAnsi="宋体"/>
          <w:color w:val="auto"/>
          <w:sz w:val="24"/>
          <w:szCs w:val="24"/>
        </w:rPr>
        <w:t>岗位及人员配置构成</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_Toc85542379 \h </w:instrText>
      </w:r>
      <w:r>
        <w:rPr>
          <w:rFonts w:ascii="宋体" w:hAnsi="宋体"/>
          <w:color w:val="auto"/>
          <w:sz w:val="24"/>
          <w:szCs w:val="24"/>
        </w:rPr>
        <w:fldChar w:fldCharType="separate"/>
      </w:r>
      <w:r>
        <w:rPr>
          <w:rFonts w:ascii="宋体" w:hAnsi="宋体"/>
          <w:color w:val="auto"/>
          <w:sz w:val="24"/>
          <w:szCs w:val="24"/>
        </w:rPr>
        <w:t>58</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"_Toc85542380" </w:instrText>
      </w:r>
      <w:r>
        <w:rPr>
          <w:color w:val="auto"/>
        </w:rPr>
        <w:fldChar w:fldCharType="separate"/>
      </w:r>
      <w:r>
        <w:rPr>
          <w:rStyle w:val="51"/>
          <w:rFonts w:hint="eastAsia" w:ascii="宋体" w:hAnsi="宋体" w:cs="宋体"/>
          <w:color w:val="auto"/>
          <w:sz w:val="24"/>
          <w:szCs w:val="24"/>
        </w:rPr>
        <w:t>附件</w:t>
      </w:r>
      <w:r>
        <w:rPr>
          <w:rStyle w:val="51"/>
          <w:rFonts w:ascii="宋体" w:hAnsi="宋体" w:cs="宋体"/>
          <w:color w:val="auto"/>
          <w:sz w:val="24"/>
          <w:szCs w:val="24"/>
        </w:rPr>
        <w:t xml:space="preserve">8  </w:t>
      </w:r>
      <w:r>
        <w:rPr>
          <w:rStyle w:val="51"/>
          <w:rFonts w:hint="eastAsia" w:ascii="宋体" w:hAnsi="宋体" w:cs="宋体"/>
          <w:color w:val="auto"/>
          <w:sz w:val="24"/>
          <w:szCs w:val="24"/>
        </w:rPr>
        <w:t>服务单位近三年（</w:t>
      </w:r>
      <w:r>
        <w:rPr>
          <w:rStyle w:val="51"/>
          <w:rFonts w:ascii="宋体" w:hAnsi="宋体" w:cs="宋体"/>
          <w:color w:val="auto"/>
          <w:sz w:val="24"/>
          <w:szCs w:val="24"/>
        </w:rPr>
        <w:t>2018</w:t>
      </w:r>
      <w:r>
        <w:rPr>
          <w:rStyle w:val="51"/>
          <w:rFonts w:hint="eastAsia" w:ascii="宋体" w:hAnsi="宋体" w:cs="宋体"/>
          <w:color w:val="auto"/>
          <w:sz w:val="24"/>
          <w:szCs w:val="24"/>
        </w:rPr>
        <w:t>年</w:t>
      </w:r>
      <w:r>
        <w:rPr>
          <w:rStyle w:val="51"/>
          <w:rFonts w:ascii="宋体" w:hAnsi="宋体" w:cs="宋体"/>
          <w:color w:val="auto"/>
          <w:sz w:val="24"/>
          <w:szCs w:val="24"/>
        </w:rPr>
        <w:t>1</w:t>
      </w:r>
      <w:r>
        <w:rPr>
          <w:rStyle w:val="51"/>
          <w:rFonts w:hint="eastAsia" w:ascii="宋体" w:hAnsi="宋体" w:cs="宋体"/>
          <w:color w:val="auto"/>
          <w:sz w:val="24"/>
          <w:szCs w:val="24"/>
          <w:lang w:val="en-US" w:eastAsia="zh-CN"/>
        </w:rPr>
        <w:t>2</w:t>
      </w:r>
      <w:r>
        <w:rPr>
          <w:rStyle w:val="51"/>
          <w:rFonts w:hint="eastAsia" w:ascii="宋体" w:hAnsi="宋体" w:cs="宋体"/>
          <w:color w:val="auto"/>
          <w:sz w:val="24"/>
          <w:szCs w:val="24"/>
        </w:rPr>
        <w:t>月</w:t>
      </w:r>
      <w:r>
        <w:rPr>
          <w:rStyle w:val="51"/>
          <w:rFonts w:ascii="宋体" w:hAnsi="宋体" w:cs="宋体"/>
          <w:color w:val="auto"/>
          <w:sz w:val="24"/>
          <w:szCs w:val="24"/>
        </w:rPr>
        <w:t>1</w:t>
      </w:r>
      <w:r>
        <w:rPr>
          <w:rStyle w:val="51"/>
          <w:rFonts w:hint="eastAsia" w:ascii="宋体" w:hAnsi="宋体" w:cs="宋体"/>
          <w:color w:val="auto"/>
          <w:sz w:val="24"/>
          <w:szCs w:val="24"/>
        </w:rPr>
        <w:t>日</w:t>
      </w:r>
      <w:r>
        <w:rPr>
          <w:rStyle w:val="51"/>
          <w:rFonts w:ascii="宋体" w:hAnsi="宋体" w:cs="宋体"/>
          <w:color w:val="auto"/>
          <w:sz w:val="24"/>
          <w:szCs w:val="24"/>
        </w:rPr>
        <w:t>2021</w:t>
      </w:r>
      <w:r>
        <w:rPr>
          <w:rStyle w:val="51"/>
          <w:rFonts w:hint="eastAsia" w:ascii="宋体" w:hAnsi="宋体" w:cs="宋体"/>
          <w:color w:val="auto"/>
          <w:sz w:val="24"/>
          <w:szCs w:val="24"/>
        </w:rPr>
        <w:t>年</w:t>
      </w:r>
      <w:r>
        <w:rPr>
          <w:rStyle w:val="51"/>
          <w:rFonts w:ascii="宋体" w:hAnsi="宋体" w:cs="宋体"/>
          <w:color w:val="auto"/>
          <w:sz w:val="24"/>
          <w:szCs w:val="24"/>
        </w:rPr>
        <w:t>1</w:t>
      </w:r>
      <w:r>
        <w:rPr>
          <w:rStyle w:val="51"/>
          <w:rFonts w:hint="eastAsia" w:ascii="宋体" w:hAnsi="宋体" w:cs="宋体"/>
          <w:color w:val="auto"/>
          <w:sz w:val="24"/>
          <w:szCs w:val="24"/>
          <w:lang w:val="en-US" w:eastAsia="zh-CN"/>
        </w:rPr>
        <w:t>2</w:t>
      </w:r>
      <w:r>
        <w:rPr>
          <w:rStyle w:val="51"/>
          <w:rFonts w:hint="eastAsia" w:ascii="宋体" w:hAnsi="宋体" w:cs="宋体"/>
          <w:color w:val="auto"/>
          <w:sz w:val="24"/>
          <w:szCs w:val="24"/>
        </w:rPr>
        <w:t>月</w:t>
      </w:r>
      <w:r>
        <w:rPr>
          <w:rStyle w:val="51"/>
          <w:rFonts w:ascii="宋体" w:hAnsi="宋体" w:cs="宋体"/>
          <w:color w:val="auto"/>
          <w:sz w:val="24"/>
          <w:szCs w:val="24"/>
        </w:rPr>
        <w:t>1</w:t>
      </w:r>
      <w:r>
        <w:rPr>
          <w:rStyle w:val="51"/>
          <w:rFonts w:hint="eastAsia" w:ascii="宋体" w:hAnsi="宋体" w:cs="宋体"/>
          <w:color w:val="auto"/>
          <w:sz w:val="24"/>
          <w:szCs w:val="24"/>
        </w:rPr>
        <w:t>日）类似服务业绩</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_Toc85542380 \h </w:instrText>
      </w:r>
      <w:r>
        <w:rPr>
          <w:rFonts w:ascii="宋体" w:hAnsi="宋体"/>
          <w:color w:val="auto"/>
          <w:sz w:val="24"/>
          <w:szCs w:val="24"/>
        </w:rPr>
        <w:fldChar w:fldCharType="separate"/>
      </w:r>
      <w:r>
        <w:rPr>
          <w:rFonts w:ascii="宋体" w:hAnsi="宋体"/>
          <w:color w:val="auto"/>
          <w:sz w:val="24"/>
          <w:szCs w:val="24"/>
        </w:rPr>
        <w:t>60</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"_Toc85542381" </w:instrText>
      </w:r>
      <w:r>
        <w:rPr>
          <w:color w:val="auto"/>
        </w:rPr>
        <w:fldChar w:fldCharType="separate"/>
      </w:r>
      <w:r>
        <w:rPr>
          <w:rStyle w:val="51"/>
          <w:rFonts w:hint="eastAsia" w:ascii="宋体" w:hAnsi="宋体" w:cs="宋体"/>
          <w:color w:val="auto"/>
          <w:sz w:val="24"/>
          <w:szCs w:val="24"/>
        </w:rPr>
        <w:t>附件</w:t>
      </w:r>
      <w:r>
        <w:rPr>
          <w:rStyle w:val="51"/>
          <w:rFonts w:ascii="宋体" w:hAnsi="宋体" w:cs="宋体"/>
          <w:color w:val="auto"/>
          <w:sz w:val="24"/>
          <w:szCs w:val="24"/>
        </w:rPr>
        <w:t xml:space="preserve">9  </w:t>
      </w:r>
      <w:r>
        <w:rPr>
          <w:rStyle w:val="51"/>
          <w:rFonts w:hint="eastAsia" w:ascii="宋体" w:hAnsi="宋体" w:cs="宋体"/>
          <w:color w:val="auto"/>
          <w:sz w:val="24"/>
          <w:szCs w:val="24"/>
        </w:rPr>
        <w:t>其他服务承诺</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_Toc85542381 \h </w:instrText>
      </w:r>
      <w:r>
        <w:rPr>
          <w:rFonts w:ascii="宋体" w:hAnsi="宋体"/>
          <w:color w:val="auto"/>
          <w:sz w:val="24"/>
          <w:szCs w:val="24"/>
        </w:rPr>
        <w:fldChar w:fldCharType="separate"/>
      </w:r>
      <w:r>
        <w:rPr>
          <w:rFonts w:ascii="宋体" w:hAnsi="宋体"/>
          <w:color w:val="auto"/>
          <w:sz w:val="24"/>
          <w:szCs w:val="24"/>
        </w:rPr>
        <w:t>61</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"_Toc85542382" </w:instrText>
      </w:r>
      <w:r>
        <w:rPr>
          <w:color w:val="auto"/>
        </w:rPr>
        <w:fldChar w:fldCharType="separate"/>
      </w:r>
      <w:r>
        <w:rPr>
          <w:rStyle w:val="51"/>
          <w:rFonts w:hint="eastAsia" w:ascii="宋体" w:hAnsi="宋体" w:cs="宋体"/>
          <w:color w:val="auto"/>
          <w:sz w:val="24"/>
          <w:szCs w:val="24"/>
        </w:rPr>
        <w:t>附件</w:t>
      </w:r>
      <w:r>
        <w:rPr>
          <w:rStyle w:val="51"/>
          <w:rFonts w:ascii="宋体" w:hAnsi="宋体" w:cs="宋体"/>
          <w:color w:val="auto"/>
          <w:sz w:val="24"/>
          <w:szCs w:val="24"/>
        </w:rPr>
        <w:t xml:space="preserve">10 </w:t>
      </w:r>
      <w:r>
        <w:rPr>
          <w:rStyle w:val="51"/>
          <w:rFonts w:hint="eastAsia" w:ascii="宋体" w:hAnsi="宋体" w:cs="宋体"/>
          <w:color w:val="auto"/>
          <w:sz w:val="24"/>
          <w:szCs w:val="24"/>
        </w:rPr>
        <w:t>服务单位认为需要提交的其他资料</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_Toc85542382 \h </w:instrText>
      </w:r>
      <w:r>
        <w:rPr>
          <w:rFonts w:ascii="宋体" w:hAnsi="宋体"/>
          <w:color w:val="auto"/>
          <w:sz w:val="24"/>
          <w:szCs w:val="24"/>
        </w:rPr>
        <w:fldChar w:fldCharType="separate"/>
      </w:r>
      <w:r>
        <w:rPr>
          <w:rFonts w:ascii="宋体" w:hAnsi="宋体"/>
          <w:color w:val="auto"/>
          <w:sz w:val="24"/>
          <w:szCs w:val="24"/>
        </w:rPr>
        <w:t>62</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"_Toc85542383" </w:instrText>
      </w:r>
      <w:r>
        <w:rPr>
          <w:color w:val="auto"/>
        </w:rPr>
        <w:fldChar w:fldCharType="separate"/>
      </w:r>
      <w:r>
        <w:rPr>
          <w:rStyle w:val="51"/>
          <w:rFonts w:hint="eastAsia" w:ascii="宋体" w:hAnsi="宋体" w:cs="宋体"/>
          <w:color w:val="auto"/>
          <w:sz w:val="24"/>
          <w:szCs w:val="24"/>
        </w:rPr>
        <w:t>附件</w:t>
      </w:r>
      <w:r>
        <w:rPr>
          <w:rStyle w:val="51"/>
          <w:rFonts w:ascii="宋体" w:hAnsi="宋体" w:cs="宋体"/>
          <w:color w:val="auto"/>
          <w:sz w:val="24"/>
          <w:szCs w:val="24"/>
        </w:rPr>
        <w:t xml:space="preserve">11 </w:t>
      </w:r>
      <w:r>
        <w:rPr>
          <w:rStyle w:val="51"/>
          <w:rFonts w:hint="eastAsia" w:ascii="宋体" w:hAnsi="宋体" w:cs="宋体"/>
          <w:color w:val="auto"/>
          <w:sz w:val="24"/>
          <w:szCs w:val="24"/>
        </w:rPr>
        <w:t>服务单位固定办公场所位置交通简图</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_Toc85542383 \h </w:instrText>
      </w:r>
      <w:r>
        <w:rPr>
          <w:rFonts w:ascii="宋体" w:hAnsi="宋体"/>
          <w:color w:val="auto"/>
          <w:sz w:val="24"/>
          <w:szCs w:val="24"/>
        </w:rPr>
        <w:fldChar w:fldCharType="separate"/>
      </w:r>
      <w:r>
        <w:rPr>
          <w:rFonts w:ascii="宋体" w:hAnsi="宋体"/>
          <w:color w:val="auto"/>
          <w:sz w:val="24"/>
          <w:szCs w:val="24"/>
        </w:rPr>
        <w:t>63</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"_Toc85542384" </w:instrText>
      </w:r>
      <w:r>
        <w:rPr>
          <w:color w:val="auto"/>
        </w:rPr>
        <w:fldChar w:fldCharType="separate"/>
      </w:r>
      <w:r>
        <w:rPr>
          <w:rStyle w:val="51"/>
          <w:rFonts w:hint="eastAsia" w:ascii="宋体" w:hAnsi="宋体" w:cs="宋体"/>
          <w:color w:val="auto"/>
          <w:sz w:val="24"/>
          <w:szCs w:val="24"/>
        </w:rPr>
        <w:t>附件</w:t>
      </w:r>
      <w:r>
        <w:rPr>
          <w:rStyle w:val="51"/>
          <w:rFonts w:ascii="宋体" w:hAnsi="宋体" w:cs="宋体"/>
          <w:color w:val="auto"/>
          <w:sz w:val="24"/>
          <w:szCs w:val="24"/>
        </w:rPr>
        <w:t xml:space="preserve">12 </w:t>
      </w:r>
      <w:r>
        <w:rPr>
          <w:rStyle w:val="51"/>
          <w:rFonts w:hint="eastAsia" w:ascii="宋体" w:hAnsi="宋体" w:cs="宋体"/>
          <w:color w:val="auto"/>
          <w:sz w:val="24"/>
          <w:szCs w:val="24"/>
        </w:rPr>
        <w:t>资格、资信证明文件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_Toc85542384 \h </w:instrText>
      </w:r>
      <w:r>
        <w:rPr>
          <w:rFonts w:ascii="宋体" w:hAnsi="宋体"/>
          <w:color w:val="auto"/>
          <w:sz w:val="24"/>
          <w:szCs w:val="24"/>
        </w:rPr>
        <w:fldChar w:fldCharType="separate"/>
      </w:r>
      <w:r>
        <w:rPr>
          <w:rFonts w:ascii="宋体" w:hAnsi="宋体"/>
          <w:color w:val="auto"/>
          <w:sz w:val="24"/>
          <w:szCs w:val="24"/>
        </w:rPr>
        <w:t>64</w:t>
      </w:r>
      <w:r>
        <w:rPr>
          <w:rFonts w:ascii="宋体" w:hAnsi="宋体"/>
          <w:color w:val="auto"/>
          <w:sz w:val="24"/>
          <w:szCs w:val="24"/>
        </w:rPr>
        <w:fldChar w:fldCharType="end"/>
      </w:r>
      <w:r>
        <w:rPr>
          <w:rFonts w:ascii="宋体" w:hAnsi="宋体"/>
          <w:color w:val="auto"/>
          <w:sz w:val="24"/>
          <w:szCs w:val="24"/>
        </w:rPr>
        <w:fldChar w:fldCharType="end"/>
      </w:r>
    </w:p>
    <w:p>
      <w:pPr>
        <w:pStyle w:val="36"/>
        <w:tabs>
          <w:tab w:val="right" w:leader="dot" w:pos="9185"/>
          <w:tab w:val="clear" w:pos="9060"/>
        </w:tabs>
        <w:rPr>
          <w:rFonts w:ascii="宋体" w:hAnsi="宋体" w:cs="Times New Roman"/>
          <w:color w:val="auto"/>
          <w:sz w:val="24"/>
          <w:szCs w:val="24"/>
        </w:rPr>
      </w:pPr>
      <w:r>
        <w:rPr>
          <w:color w:val="auto"/>
        </w:rPr>
        <w:fldChar w:fldCharType="begin"/>
      </w:r>
      <w:r>
        <w:rPr>
          <w:color w:val="auto"/>
        </w:rPr>
        <w:instrText xml:space="preserve"> HYPERLINK \l "_Toc85542393" </w:instrText>
      </w:r>
      <w:r>
        <w:rPr>
          <w:color w:val="auto"/>
        </w:rPr>
        <w:fldChar w:fldCharType="separate"/>
      </w:r>
      <w:r>
        <w:rPr>
          <w:rStyle w:val="51"/>
          <w:rFonts w:hint="eastAsia" w:ascii="宋体" w:hAnsi="宋体" w:cs="宋体"/>
          <w:color w:val="auto"/>
          <w:sz w:val="24"/>
          <w:szCs w:val="24"/>
        </w:rPr>
        <w:t>附件</w:t>
      </w:r>
      <w:r>
        <w:rPr>
          <w:rStyle w:val="51"/>
          <w:rFonts w:ascii="宋体" w:hAnsi="宋体" w:cs="宋体"/>
          <w:color w:val="auto"/>
          <w:sz w:val="24"/>
          <w:szCs w:val="24"/>
        </w:rPr>
        <w:t xml:space="preserve">13 </w:t>
      </w:r>
      <w:r>
        <w:rPr>
          <w:rStyle w:val="51"/>
          <w:rFonts w:hint="eastAsia" w:ascii="宋体" w:hAnsi="宋体" w:cs="宋体"/>
          <w:color w:val="auto"/>
          <w:sz w:val="24"/>
          <w:szCs w:val="24"/>
        </w:rPr>
        <w:t>投标人认为其他必要的内容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_Toc85542393 \h </w:instrText>
      </w:r>
      <w:r>
        <w:rPr>
          <w:rFonts w:ascii="宋体" w:hAnsi="宋体"/>
          <w:color w:val="auto"/>
          <w:sz w:val="24"/>
          <w:szCs w:val="24"/>
        </w:rPr>
        <w:fldChar w:fldCharType="separate"/>
      </w:r>
      <w:r>
        <w:rPr>
          <w:rFonts w:ascii="宋体" w:hAnsi="宋体"/>
          <w:color w:val="auto"/>
          <w:sz w:val="24"/>
          <w:szCs w:val="24"/>
        </w:rPr>
        <w:t>73</w:t>
      </w:r>
      <w:r>
        <w:rPr>
          <w:rFonts w:ascii="宋体" w:hAnsi="宋体"/>
          <w:color w:val="auto"/>
          <w:sz w:val="24"/>
          <w:szCs w:val="24"/>
        </w:rPr>
        <w:fldChar w:fldCharType="end"/>
      </w:r>
      <w:r>
        <w:rPr>
          <w:rFonts w:ascii="宋体" w:hAnsi="宋体"/>
          <w:color w:val="auto"/>
          <w:sz w:val="24"/>
          <w:szCs w:val="24"/>
        </w:rPr>
        <w:fldChar w:fldCharType="end"/>
      </w:r>
    </w:p>
    <w:p>
      <w:pPr>
        <w:pStyle w:val="36"/>
        <w:rPr>
          <w:rFonts w:ascii="宋体" w:hAnsi="宋体" w:cs="Arial"/>
          <w:color w:val="auto"/>
          <w:sz w:val="24"/>
          <w:szCs w:val="24"/>
        </w:rPr>
      </w:pPr>
      <w:r>
        <w:rPr>
          <w:rFonts w:ascii="宋体" w:hAnsi="宋体" w:cs="Arial"/>
          <w:color w:val="auto"/>
          <w:sz w:val="24"/>
          <w:szCs w:val="24"/>
        </w:rPr>
        <w:fldChar w:fldCharType="end"/>
      </w:r>
    </w:p>
    <w:p>
      <w:pPr>
        <w:pStyle w:val="3"/>
        <w:adjustRightInd/>
        <w:spacing w:before="0" w:after="0" w:line="360" w:lineRule="auto"/>
        <w:rPr>
          <w:rFonts w:hAnsi="宋体" w:cs="Arial"/>
          <w:color w:val="auto"/>
          <w:szCs w:val="32"/>
        </w:rPr>
      </w:pPr>
      <w:bookmarkStart w:id="0" w:name="_Toc280430002"/>
      <w:bookmarkStart w:id="1" w:name="_Toc226533395"/>
      <w:r>
        <w:rPr>
          <w:rFonts w:hAnsi="宋体" w:cs="Arial"/>
          <w:color w:val="auto"/>
          <w:szCs w:val="32"/>
        </w:rPr>
        <w:br w:type="page"/>
      </w:r>
      <w:bookmarkStart w:id="2" w:name="_Toc85542321"/>
      <w:r>
        <w:rPr>
          <w:rFonts w:hAnsi="宋体" w:cs="Arial"/>
          <w:color w:val="auto"/>
          <w:szCs w:val="32"/>
        </w:rPr>
        <w:t xml:space="preserve">第一章 </w:t>
      </w:r>
      <w:bookmarkEnd w:id="0"/>
      <w:bookmarkEnd w:id="1"/>
      <w:r>
        <w:rPr>
          <w:rFonts w:hAnsi="宋体" w:cs="Arial"/>
          <w:color w:val="auto"/>
          <w:szCs w:val="32"/>
        </w:rPr>
        <w:t xml:space="preserve"> </w:t>
      </w:r>
      <w:r>
        <w:rPr>
          <w:rFonts w:hint="eastAsia" w:hAnsi="宋体" w:cs="Arial"/>
          <w:color w:val="auto"/>
          <w:szCs w:val="32"/>
        </w:rPr>
        <w:t>投标邀请</w:t>
      </w:r>
      <w:bookmarkEnd w:id="2"/>
    </w:p>
    <w:p>
      <w:pPr>
        <w:pStyle w:val="3"/>
        <w:pageBreakBefore/>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ascii="宋体" w:hAnsi="宋体" w:eastAsia="宋体"/>
          <w:color w:val="auto"/>
        </w:rPr>
      </w:pPr>
      <w:bookmarkStart w:id="3" w:name="_Toc28359011"/>
      <w:bookmarkStart w:id="4" w:name="_Toc35393797"/>
      <w:bookmarkStart w:id="5" w:name="_Toc480959594"/>
      <w:bookmarkStart w:id="6" w:name="_Toc226533396"/>
      <w:bookmarkStart w:id="7" w:name="_Toc280430003"/>
      <w:r>
        <w:rPr>
          <w:rFonts w:hint="eastAsia"/>
          <w:b/>
          <w:bCs w:val="0"/>
          <w:color w:val="auto"/>
          <w:sz w:val="36"/>
          <w:szCs w:val="36"/>
          <w:lang w:eastAsia="zh-CN"/>
        </w:rPr>
        <w:t>密云区地震自然灾害风险普查项目</w:t>
      </w:r>
      <w:r>
        <w:rPr>
          <w:rFonts w:hint="eastAsia" w:ascii="宋体" w:hAnsi="宋体" w:eastAsia="宋体"/>
          <w:color w:val="auto"/>
          <w:sz w:val="36"/>
          <w:szCs w:val="36"/>
          <w:lang w:eastAsia="zh-CN"/>
        </w:rPr>
        <w:t>公开招标</w:t>
      </w:r>
      <w:r>
        <w:rPr>
          <w:rFonts w:hint="eastAsia" w:ascii="宋体" w:hAnsi="宋体" w:eastAsia="宋体"/>
          <w:color w:val="auto"/>
          <w:sz w:val="36"/>
          <w:szCs w:val="36"/>
        </w:rPr>
        <w:t>公告</w:t>
      </w:r>
      <w:bookmarkEnd w:id="3"/>
      <w:bookmarkEnd w:id="4"/>
    </w:p>
    <w:p>
      <w:pPr>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项目概况</w:t>
      </w:r>
    </w:p>
    <w:p>
      <w:pPr>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u w:val="single"/>
          <w:lang w:eastAsia="zh-CN"/>
        </w:rPr>
        <w:t>密云区地震自然灾害风险普查项目</w:t>
      </w:r>
      <w:r>
        <w:rPr>
          <w:rFonts w:hint="eastAsia" w:ascii="宋体" w:hAnsi="宋体" w:eastAsia="宋体"/>
          <w:color w:val="auto"/>
          <w:sz w:val="24"/>
          <w:szCs w:val="24"/>
          <w:u w:val="single"/>
        </w:rPr>
        <w:t>(</w:t>
      </w:r>
      <w:r>
        <w:rPr>
          <w:rFonts w:hint="eastAsia" w:ascii="宋体" w:hAnsi="宋体" w:eastAsia="宋体"/>
          <w:i/>
          <w:color w:val="auto"/>
          <w:sz w:val="24"/>
          <w:szCs w:val="24"/>
          <w:u w:val="single"/>
        </w:rPr>
        <w:t>采购标的</w:t>
      </w:r>
      <w:r>
        <w:rPr>
          <w:rFonts w:ascii="宋体" w:hAnsi="宋体" w:eastAsia="宋体"/>
          <w:color w:val="auto"/>
          <w:sz w:val="24"/>
          <w:szCs w:val="24"/>
          <w:u w:val="single"/>
        </w:rPr>
        <w:t>)</w:t>
      </w:r>
      <w:r>
        <w:rPr>
          <w:rFonts w:hint="eastAsia" w:ascii="宋体" w:hAnsi="宋体" w:eastAsia="宋体"/>
          <w:color w:val="auto"/>
          <w:sz w:val="24"/>
          <w:szCs w:val="24"/>
        </w:rPr>
        <w:t>采购项目的潜在供应商应在</w:t>
      </w:r>
      <w:r>
        <w:rPr>
          <w:rFonts w:hint="eastAsia" w:ascii="宋体" w:hAnsi="宋体" w:eastAsia="宋体"/>
          <w:color w:val="auto"/>
          <w:sz w:val="24"/>
          <w:szCs w:val="24"/>
          <w:u w:val="single"/>
          <w:lang w:eastAsia="zh-CN"/>
        </w:rPr>
        <w:t>北京市公共资源交易服务密云区分平台</w:t>
      </w:r>
      <w:r>
        <w:rPr>
          <w:rFonts w:hint="eastAsia" w:ascii="宋体" w:hAnsi="宋体"/>
          <w:color w:val="auto"/>
          <w:sz w:val="24"/>
          <w:szCs w:val="24"/>
          <w:u w:val="single"/>
          <w:lang w:eastAsia="zh-CN"/>
        </w:rPr>
        <w:t>（线上获取）和密云区檀东路188号产业基地（密云建设工程咨询中心）二层招标办公室（线下获取）</w:t>
      </w:r>
      <w:r>
        <w:rPr>
          <w:rFonts w:hint="eastAsia" w:ascii="宋体" w:hAnsi="宋体" w:eastAsia="宋体"/>
          <w:color w:val="auto"/>
          <w:sz w:val="24"/>
          <w:szCs w:val="24"/>
          <w:u w:val="single"/>
          <w:lang w:eastAsia="zh-CN"/>
        </w:rPr>
        <w:t>（</w:t>
      </w:r>
      <w:r>
        <w:rPr>
          <w:rFonts w:hint="eastAsia" w:ascii="宋体" w:hAnsi="宋体" w:eastAsia="宋体"/>
          <w:i/>
          <w:color w:val="auto"/>
          <w:sz w:val="24"/>
          <w:szCs w:val="24"/>
          <w:u w:val="single"/>
        </w:rPr>
        <w:t>地址</w:t>
      </w:r>
      <w:r>
        <w:rPr>
          <w:rFonts w:hint="eastAsia" w:ascii="宋体" w:hAnsi="宋体" w:eastAsia="宋体"/>
          <w:color w:val="auto"/>
          <w:sz w:val="24"/>
          <w:szCs w:val="24"/>
          <w:u w:val="single"/>
        </w:rPr>
        <w:t>）</w:t>
      </w:r>
      <w:r>
        <w:rPr>
          <w:rFonts w:hint="eastAsia" w:ascii="宋体" w:hAnsi="宋体" w:eastAsia="宋体"/>
          <w:color w:val="auto"/>
          <w:sz w:val="24"/>
          <w:szCs w:val="24"/>
        </w:rPr>
        <w:t>获取采购文件，并于</w:t>
      </w:r>
      <w:r>
        <w:rPr>
          <w:rFonts w:hint="eastAsia" w:ascii="宋体" w:hAnsi="宋体" w:eastAsia="宋体"/>
          <w:color w:val="auto"/>
          <w:sz w:val="24"/>
          <w:szCs w:val="24"/>
          <w:u w:val="single"/>
          <w:lang w:val="en-US" w:eastAsia="zh-CN"/>
        </w:rPr>
        <w:t>2022</w:t>
      </w:r>
      <w:r>
        <w:rPr>
          <w:rFonts w:hint="eastAsia" w:ascii="宋体" w:hAnsi="宋体" w:eastAsia="宋体"/>
          <w:bCs/>
          <w:color w:val="auto"/>
          <w:sz w:val="24"/>
          <w:szCs w:val="24"/>
          <w:u w:val="single"/>
        </w:rPr>
        <w:t>年</w:t>
      </w:r>
      <w:r>
        <w:rPr>
          <w:rFonts w:hint="eastAsia" w:ascii="宋体" w:hAnsi="宋体" w:eastAsia="宋体"/>
          <w:bCs/>
          <w:color w:val="auto"/>
          <w:sz w:val="24"/>
          <w:szCs w:val="24"/>
          <w:u w:val="single"/>
          <w:lang w:val="en-US" w:eastAsia="zh-CN"/>
        </w:rPr>
        <w:t>1</w:t>
      </w:r>
      <w:r>
        <w:rPr>
          <w:rFonts w:hint="eastAsia" w:ascii="宋体" w:hAnsi="宋体" w:eastAsia="宋体"/>
          <w:bCs/>
          <w:color w:val="auto"/>
          <w:sz w:val="24"/>
          <w:szCs w:val="24"/>
          <w:u w:val="single"/>
        </w:rPr>
        <w:t>月</w:t>
      </w:r>
      <w:r>
        <w:rPr>
          <w:rFonts w:hint="eastAsia" w:ascii="宋体" w:hAnsi="宋体"/>
          <w:bCs/>
          <w:color w:val="auto"/>
          <w:sz w:val="24"/>
          <w:szCs w:val="24"/>
          <w:u w:val="single"/>
          <w:lang w:val="en-US" w:eastAsia="zh-CN"/>
        </w:rPr>
        <w:t>25</w:t>
      </w:r>
      <w:r>
        <w:rPr>
          <w:rFonts w:hint="eastAsia" w:ascii="宋体" w:hAnsi="宋体" w:eastAsia="宋体"/>
          <w:bCs/>
          <w:color w:val="auto"/>
          <w:sz w:val="24"/>
          <w:szCs w:val="24"/>
          <w:u w:val="single"/>
        </w:rPr>
        <w:t>日</w:t>
      </w:r>
      <w:r>
        <w:rPr>
          <w:rFonts w:hint="eastAsia" w:ascii="宋体" w:hAnsi="宋体" w:eastAsia="宋体"/>
          <w:bCs/>
          <w:color w:val="auto"/>
          <w:sz w:val="24"/>
          <w:szCs w:val="24"/>
          <w:u w:val="single"/>
          <w:lang w:val="en-US" w:eastAsia="zh-CN"/>
        </w:rPr>
        <w:t>10</w:t>
      </w:r>
      <w:r>
        <w:rPr>
          <w:rFonts w:hint="eastAsia" w:ascii="宋体" w:hAnsi="宋体" w:eastAsia="宋体"/>
          <w:bCs/>
          <w:color w:val="auto"/>
          <w:sz w:val="24"/>
          <w:szCs w:val="24"/>
          <w:u w:val="single"/>
        </w:rPr>
        <w:t>点</w:t>
      </w:r>
      <w:r>
        <w:rPr>
          <w:rFonts w:hint="eastAsia" w:ascii="宋体" w:hAnsi="宋体" w:eastAsia="宋体"/>
          <w:bCs/>
          <w:color w:val="auto"/>
          <w:sz w:val="24"/>
          <w:szCs w:val="24"/>
          <w:u w:val="single"/>
          <w:lang w:val="en-US" w:eastAsia="zh-CN"/>
        </w:rPr>
        <w:t>00</w:t>
      </w:r>
      <w:r>
        <w:rPr>
          <w:rFonts w:hint="eastAsia" w:ascii="宋体" w:hAnsi="宋体" w:eastAsia="宋体"/>
          <w:bCs/>
          <w:color w:val="auto"/>
          <w:sz w:val="24"/>
          <w:szCs w:val="24"/>
          <w:u w:val="single"/>
        </w:rPr>
        <w:t>分</w:t>
      </w:r>
      <w:r>
        <w:rPr>
          <w:rFonts w:hint="eastAsia" w:ascii="宋体" w:hAnsi="宋体" w:eastAsia="宋体"/>
          <w:bCs/>
          <w:color w:val="auto"/>
          <w:sz w:val="24"/>
          <w:szCs w:val="24"/>
        </w:rPr>
        <w:t>（北京时间）前提交响应</w:t>
      </w:r>
      <w:r>
        <w:rPr>
          <w:rFonts w:ascii="宋体" w:hAnsi="宋体" w:eastAsia="宋体"/>
          <w:bCs/>
          <w:color w:val="auto"/>
          <w:sz w:val="24"/>
          <w:szCs w:val="24"/>
        </w:rPr>
        <w:t>文件</w:t>
      </w:r>
      <w:r>
        <w:rPr>
          <w:rFonts w:hint="eastAsia" w:ascii="宋体" w:hAnsi="宋体" w:eastAsia="宋体"/>
          <w:color w:val="auto"/>
          <w:sz w:val="24"/>
          <w:szCs w:val="24"/>
        </w:rPr>
        <w:t>。</w:t>
      </w:r>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8" w:name="_Toc35393798"/>
      <w:bookmarkStart w:id="9" w:name="_Toc28359012"/>
      <w:bookmarkStart w:id="10" w:name="_Toc35393629"/>
      <w:bookmarkStart w:id="11" w:name="_Toc28359089"/>
      <w:r>
        <w:rPr>
          <w:rFonts w:hint="eastAsia" w:ascii="宋体" w:hAnsi="宋体" w:eastAsia="宋体" w:cs="宋体"/>
          <w:b w:val="0"/>
          <w:color w:val="auto"/>
          <w:sz w:val="24"/>
          <w:szCs w:val="24"/>
        </w:rPr>
        <w:t>一、项目基本情况</w:t>
      </w:r>
      <w:bookmarkEnd w:id="8"/>
      <w:bookmarkEnd w:id="9"/>
      <w:bookmarkEnd w:id="10"/>
      <w:bookmarkEnd w:id="11"/>
    </w:p>
    <w:p>
      <w:pPr>
        <w:widowControl w:val="0"/>
        <w:kinsoku/>
        <w:wordWrap/>
        <w:overflowPunct/>
        <w:topLinePunct w:val="0"/>
        <w:bidi w:val="0"/>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项目编号</w:t>
      </w:r>
      <w:r>
        <w:rPr>
          <w:rFonts w:hint="eastAsia" w:ascii="宋体" w:hAnsi="宋体" w:eastAsia="宋体"/>
          <w:color w:val="auto"/>
          <w:sz w:val="24"/>
          <w:szCs w:val="24"/>
          <w:lang w:eastAsia="zh-CN"/>
        </w:rPr>
        <w:t>：</w:t>
      </w:r>
      <w:r>
        <w:rPr>
          <w:rFonts w:hint="eastAsia" w:ascii="宋体" w:hAnsi="宋体" w:eastAsia="宋体"/>
          <w:color w:val="auto"/>
          <w:sz w:val="24"/>
          <w:szCs w:val="24"/>
        </w:rPr>
        <w:t>MYZC-2021-C0388</w:t>
      </w:r>
    </w:p>
    <w:p>
      <w:pPr>
        <w:widowControl w:val="0"/>
        <w:kinsoku/>
        <w:wordWrap/>
        <w:overflowPunct/>
        <w:topLinePunct w:val="0"/>
        <w:bidi w:val="0"/>
        <w:snapToGrid/>
        <w:spacing w:line="360" w:lineRule="auto"/>
        <w:ind w:firstLine="480" w:firstLineChars="200"/>
        <w:textAlignment w:val="auto"/>
        <w:rPr>
          <w:rFonts w:ascii="宋体" w:hAnsi="宋体" w:eastAsia="宋体"/>
          <w:color w:val="auto"/>
          <w:sz w:val="24"/>
          <w:szCs w:val="24"/>
          <w:u w:val="single"/>
        </w:rPr>
      </w:pPr>
      <w:r>
        <w:rPr>
          <w:rFonts w:hint="eastAsia" w:ascii="宋体" w:hAnsi="宋体" w:eastAsia="宋体"/>
          <w:color w:val="auto"/>
          <w:sz w:val="24"/>
          <w:szCs w:val="24"/>
        </w:rPr>
        <w:t>项目名称：密云区地震自然灾害风险普查项目</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采购方式：</w:t>
      </w:r>
      <w:r>
        <w:rPr>
          <w:rFonts w:hint="eastAsia" w:ascii="宋体" w:hAnsi="宋体" w:eastAsia="宋体"/>
          <w:color w:val="auto"/>
          <w:sz w:val="24"/>
          <w:szCs w:val="24"/>
        </w:rPr>
        <w:sym w:font="Wingdings 2" w:char="0052"/>
      </w:r>
      <w:r>
        <w:rPr>
          <w:rFonts w:hint="eastAsia" w:ascii="宋体" w:hAnsi="宋体" w:eastAsia="宋体"/>
          <w:color w:val="auto"/>
          <w:sz w:val="24"/>
          <w:szCs w:val="24"/>
          <w:lang w:eastAsia="zh-CN"/>
        </w:rPr>
        <w:t>公开招标</w:t>
      </w:r>
    </w:p>
    <w:p>
      <w:pPr>
        <w:widowControl w:val="0"/>
        <w:kinsoku/>
        <w:wordWrap/>
        <w:overflowPunct/>
        <w:topLinePunct w:val="0"/>
        <w:bidi w:val="0"/>
        <w:snapToGrid/>
        <w:spacing w:line="360" w:lineRule="auto"/>
        <w:ind w:firstLine="480" w:firstLine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预算金额：</w:t>
      </w:r>
      <w:r>
        <w:rPr>
          <w:rFonts w:hint="eastAsia" w:ascii="宋体" w:hAnsi="宋体" w:eastAsia="宋体"/>
          <w:color w:val="auto"/>
          <w:sz w:val="24"/>
          <w:szCs w:val="24"/>
          <w:lang w:val="en-US" w:eastAsia="zh-CN"/>
        </w:rPr>
        <w:t>145.189</w:t>
      </w:r>
      <w:r>
        <w:rPr>
          <w:rFonts w:hint="eastAsia" w:ascii="宋体" w:hAnsi="宋体"/>
          <w:color w:val="auto"/>
          <w:sz w:val="24"/>
          <w:szCs w:val="24"/>
          <w:lang w:val="en-US" w:eastAsia="zh-CN"/>
        </w:rPr>
        <w:t>002</w:t>
      </w:r>
      <w:r>
        <w:rPr>
          <w:rFonts w:hint="eastAsia" w:ascii="宋体" w:hAnsi="宋体" w:eastAsia="宋体"/>
          <w:color w:val="auto"/>
          <w:sz w:val="24"/>
          <w:szCs w:val="24"/>
          <w:lang w:val="en-US" w:eastAsia="zh-CN"/>
        </w:rPr>
        <w:t>万元</w:t>
      </w:r>
    </w:p>
    <w:p>
      <w:pPr>
        <w:widowControl w:val="0"/>
        <w:kinsoku/>
        <w:wordWrap/>
        <w:overflowPunct/>
        <w:topLinePunct w:val="0"/>
        <w:bidi w:val="0"/>
        <w:snapToGrid/>
        <w:spacing w:line="360" w:lineRule="auto"/>
        <w:ind w:firstLine="480" w:firstLineChars="200"/>
        <w:textAlignment w:val="auto"/>
        <w:rPr>
          <w:rFonts w:ascii="宋体" w:hAnsi="宋体" w:eastAsia="宋体"/>
          <w:color w:val="auto"/>
          <w:sz w:val="24"/>
          <w:szCs w:val="24"/>
          <w:u w:val="single"/>
        </w:rPr>
      </w:pPr>
      <w:r>
        <w:rPr>
          <w:rFonts w:hint="eastAsia" w:ascii="宋体" w:hAnsi="宋体" w:eastAsia="宋体"/>
          <w:color w:val="auto"/>
          <w:sz w:val="24"/>
          <w:szCs w:val="24"/>
        </w:rPr>
        <w:t>采购需求：本项目采购服务内容为在</w:t>
      </w:r>
      <w:r>
        <w:rPr>
          <w:rFonts w:hint="eastAsia" w:ascii="宋体" w:hAnsi="宋体" w:eastAsia="宋体"/>
          <w:color w:val="auto"/>
          <w:sz w:val="24"/>
          <w:szCs w:val="24"/>
          <w:lang w:eastAsia="zh-CN"/>
        </w:rPr>
        <w:t>密云</w:t>
      </w:r>
      <w:r>
        <w:rPr>
          <w:rFonts w:hint="eastAsia" w:ascii="宋体" w:hAnsi="宋体" w:eastAsia="宋体"/>
          <w:color w:val="auto"/>
          <w:sz w:val="24"/>
          <w:szCs w:val="24"/>
        </w:rPr>
        <w:t>区全区开展地震灾害致灾调查与评估各项工作。</w:t>
      </w:r>
    </w:p>
    <w:p>
      <w:pPr>
        <w:widowControl w:val="0"/>
        <w:kinsoku/>
        <w:wordWrap/>
        <w:overflowPunct/>
        <w:topLinePunct w:val="0"/>
        <w:bidi w:val="0"/>
        <w:snapToGrid/>
        <w:spacing w:line="360" w:lineRule="auto"/>
        <w:ind w:firstLine="480" w:firstLineChars="200"/>
        <w:textAlignment w:val="auto"/>
        <w:rPr>
          <w:rFonts w:ascii="宋体" w:hAnsi="宋体" w:eastAsia="宋体"/>
          <w:color w:val="auto"/>
          <w:sz w:val="24"/>
          <w:szCs w:val="24"/>
          <w:u w:val="single"/>
        </w:rPr>
      </w:pPr>
      <w:r>
        <w:rPr>
          <w:rFonts w:hint="eastAsia" w:ascii="宋体" w:hAnsi="宋体" w:eastAsia="宋体"/>
          <w:color w:val="auto"/>
          <w:sz w:val="24"/>
          <w:szCs w:val="24"/>
        </w:rPr>
        <w:t>合同履行期限：自合同签订之日起3</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日</w:t>
      </w:r>
      <w:r>
        <w:rPr>
          <w:rFonts w:hint="eastAsia" w:ascii="宋体" w:hAnsi="宋体"/>
          <w:color w:val="auto"/>
          <w:sz w:val="24"/>
          <w:szCs w:val="24"/>
          <w:lang w:eastAsia="zh-CN"/>
        </w:rPr>
        <w:t>内</w:t>
      </w:r>
      <w:r>
        <w:rPr>
          <w:rFonts w:hint="eastAsia" w:ascii="宋体" w:hAnsi="宋体" w:eastAsia="宋体"/>
          <w:color w:val="auto"/>
          <w:sz w:val="24"/>
          <w:szCs w:val="24"/>
        </w:rPr>
        <w:t>完成工作并通过验收。</w:t>
      </w:r>
    </w:p>
    <w:p>
      <w:pPr>
        <w:widowControl w:val="0"/>
        <w:kinsoku/>
        <w:wordWrap/>
        <w:overflowPunct/>
        <w:topLinePunct w:val="0"/>
        <w:bidi w:val="0"/>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本项目</w:t>
      </w:r>
      <w:r>
        <w:rPr>
          <w:rFonts w:hint="eastAsia" w:ascii="宋体" w:hAnsi="宋体" w:eastAsia="宋体"/>
          <w:color w:val="auto"/>
          <w:sz w:val="24"/>
          <w:szCs w:val="24"/>
          <w:lang w:eastAsia="zh-CN"/>
        </w:rPr>
        <w:t>不</w:t>
      </w:r>
      <w:r>
        <w:rPr>
          <w:rFonts w:hint="eastAsia" w:ascii="宋体" w:hAnsi="宋体" w:eastAsia="宋体"/>
          <w:color w:val="auto"/>
          <w:sz w:val="24"/>
          <w:szCs w:val="24"/>
        </w:rPr>
        <w:t>接受联合体。</w:t>
      </w:r>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12" w:name="_Toc28359090"/>
      <w:bookmarkStart w:id="13" w:name="_Toc35393630"/>
      <w:bookmarkStart w:id="14" w:name="_Toc35393799"/>
      <w:bookmarkStart w:id="15" w:name="_Toc28359013"/>
      <w:r>
        <w:rPr>
          <w:rFonts w:hint="eastAsia" w:ascii="宋体" w:hAnsi="宋体" w:eastAsia="宋体" w:cs="宋体"/>
          <w:b w:val="0"/>
          <w:color w:val="auto"/>
          <w:sz w:val="24"/>
          <w:szCs w:val="24"/>
        </w:rPr>
        <w:t>二、申请人的资格要求：</w:t>
      </w:r>
      <w:bookmarkEnd w:id="12"/>
      <w:bookmarkEnd w:id="13"/>
      <w:bookmarkEnd w:id="14"/>
      <w:bookmarkEnd w:id="15"/>
    </w:p>
    <w:p>
      <w:pPr>
        <w:widowControl w:val="0"/>
        <w:kinsoku/>
        <w:wordWrap/>
        <w:overflowPunct/>
        <w:topLinePunct w:val="0"/>
        <w:bidi w:val="0"/>
        <w:snapToGri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1.满足《中华人民共和国政府采购法》第二十二条规定；</w:t>
      </w:r>
    </w:p>
    <w:p>
      <w:pPr>
        <w:widowControl w:val="0"/>
        <w:kinsoku/>
        <w:wordWrap/>
        <w:overflowPunct/>
        <w:topLinePunct w:val="0"/>
        <w:bidi w:val="0"/>
        <w:snapToGrid/>
        <w:spacing w:line="360" w:lineRule="auto"/>
        <w:ind w:firstLine="480" w:firstLineChars="200"/>
        <w:textAlignment w:val="auto"/>
        <w:rPr>
          <w:rFonts w:hint="eastAsia" w:ascii="宋体" w:hAnsi="宋体" w:eastAsia="宋体"/>
          <w:i/>
          <w:iCs/>
          <w:color w:val="auto"/>
          <w:sz w:val="24"/>
          <w:szCs w:val="24"/>
          <w:u w:val="none"/>
          <w:lang w:eastAsia="zh-CN"/>
        </w:rPr>
      </w:pPr>
      <w:bookmarkStart w:id="16" w:name="_Toc28359091"/>
      <w:bookmarkStart w:id="17" w:name="_Toc28359014"/>
      <w:r>
        <w:rPr>
          <w:rFonts w:ascii="宋体" w:hAnsi="宋体" w:eastAsia="宋体"/>
          <w:color w:val="auto"/>
          <w:sz w:val="24"/>
          <w:szCs w:val="24"/>
        </w:rPr>
        <w:t>2</w:t>
      </w:r>
      <w:r>
        <w:rPr>
          <w:rFonts w:hint="eastAsia" w:ascii="宋体" w:hAnsi="宋体" w:eastAsia="宋体"/>
          <w:color w:val="auto"/>
          <w:sz w:val="24"/>
          <w:szCs w:val="24"/>
        </w:rPr>
        <w:t>.落实政府采购政策需满足的资格要求：</w:t>
      </w:r>
      <w:r>
        <w:rPr>
          <w:rFonts w:hint="eastAsia" w:ascii="宋体" w:hAnsi="宋体" w:eastAsia="宋体"/>
          <w:i w:val="0"/>
          <w:iCs w:val="0"/>
          <w:color w:val="auto"/>
          <w:sz w:val="24"/>
          <w:szCs w:val="24"/>
          <w:u w:val="none"/>
          <w:lang w:eastAsia="zh-CN"/>
        </w:rPr>
        <w:t>本项目不</w:t>
      </w:r>
      <w:r>
        <w:rPr>
          <w:rFonts w:hint="eastAsia" w:ascii="宋体" w:hAnsi="宋体" w:eastAsia="宋体"/>
          <w:i w:val="0"/>
          <w:iCs w:val="0"/>
          <w:color w:val="auto"/>
          <w:sz w:val="24"/>
          <w:szCs w:val="24"/>
          <w:u w:val="none"/>
        </w:rPr>
        <w:t>属于专门面向中小企业采购的项目</w:t>
      </w:r>
      <w:r>
        <w:rPr>
          <w:rFonts w:hint="eastAsia" w:ascii="宋体" w:hAnsi="宋体" w:eastAsia="宋体"/>
          <w:i w:val="0"/>
          <w:iCs w:val="0"/>
          <w:color w:val="auto"/>
          <w:sz w:val="24"/>
          <w:szCs w:val="24"/>
          <w:u w:val="none"/>
          <w:lang w:eastAsia="zh-CN"/>
        </w:rPr>
        <w:t>。</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3.本项目的特定资格要求：</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（1）在中华人民共和国境内注册的、具有独立承担民事责任的能力；</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（2）具有良好的商业信誉和健全的财务会计制度；</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（3）具有履行合同所必需的设备和专业技术能力；</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（4）有依法缴纳税收和社会保障资金的良好记录；</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（5）参加本项目政府采购活动前三年内，在经营活动中没有重大违法记录或被投诉记录；</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）单位负责人为同一人或者存在直接控股、管理关系的不同供应商，不得同时参加本项目的磋商；</w:t>
      </w:r>
    </w:p>
    <w:p>
      <w:pPr>
        <w:widowControl w:val="0"/>
        <w:kinsoku/>
        <w:wordWrap/>
        <w:overflowPunct/>
        <w:topLinePunct w:val="0"/>
        <w:bidi w:val="0"/>
        <w:snapToGri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7</w:t>
      </w:r>
      <w:r>
        <w:rPr>
          <w:rFonts w:hint="eastAsia" w:ascii="宋体" w:hAnsi="宋体" w:eastAsia="宋体"/>
          <w:color w:val="auto"/>
          <w:sz w:val="24"/>
          <w:szCs w:val="24"/>
        </w:rPr>
        <w:t>）通过“信用中国”网站（www.creditchina.gov.cn）和中国政府采购网（www.ccgp.gov.cn）查询信用记录，被列入失信被执行人、失信惩戒名单、重大税收违法案件当事人名单或政府采购严重违法失信行为记录名单的供应商，没有资格参加本项目的采购活动；</w:t>
      </w:r>
    </w:p>
    <w:p>
      <w:pPr>
        <w:widowControl w:val="0"/>
        <w:kinsoku/>
        <w:wordWrap/>
        <w:overflowPunct/>
        <w:topLinePunct w:val="0"/>
        <w:bidi w:val="0"/>
        <w:snapToGrid/>
        <w:spacing w:line="360" w:lineRule="auto"/>
        <w:ind w:firstLine="480" w:firstLineChars="200"/>
        <w:textAlignment w:val="auto"/>
        <w:rPr>
          <w:rFonts w:ascii="宋体" w:hAnsi="宋体" w:eastAsia="宋体"/>
          <w:i/>
          <w:iCs/>
          <w:color w:val="auto"/>
          <w:sz w:val="24"/>
          <w:szCs w:val="24"/>
          <w:u w:val="single"/>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8</w:t>
      </w:r>
      <w:r>
        <w:rPr>
          <w:rFonts w:hint="eastAsia" w:ascii="宋体" w:hAnsi="宋体" w:eastAsia="宋体"/>
          <w:color w:val="auto"/>
          <w:sz w:val="24"/>
          <w:szCs w:val="24"/>
        </w:rPr>
        <w:t>）法律、行政法规规定的其他条件。</w:t>
      </w:r>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18" w:name="_Toc35393631"/>
      <w:bookmarkStart w:id="19" w:name="_Toc35393800"/>
      <w:r>
        <w:rPr>
          <w:rFonts w:hint="eastAsia" w:ascii="宋体" w:hAnsi="宋体" w:eastAsia="宋体" w:cs="宋体"/>
          <w:b w:val="0"/>
          <w:color w:val="auto"/>
          <w:sz w:val="24"/>
          <w:szCs w:val="24"/>
        </w:rPr>
        <w:t>三、获取</w:t>
      </w:r>
      <w:r>
        <w:rPr>
          <w:rFonts w:hint="eastAsia" w:ascii="宋体" w:hAnsi="宋体" w:eastAsia="宋体" w:cs="宋体"/>
          <w:b w:val="0"/>
          <w:color w:val="auto"/>
          <w:sz w:val="24"/>
          <w:szCs w:val="24"/>
          <w:lang w:eastAsia="zh-CN"/>
        </w:rPr>
        <w:t>招标</w:t>
      </w:r>
      <w:r>
        <w:rPr>
          <w:rFonts w:hint="eastAsia" w:ascii="宋体" w:hAnsi="宋体" w:eastAsia="宋体" w:cs="宋体"/>
          <w:b w:val="0"/>
          <w:color w:val="auto"/>
          <w:sz w:val="24"/>
          <w:szCs w:val="24"/>
        </w:rPr>
        <w:t>文件</w:t>
      </w:r>
      <w:bookmarkEnd w:id="16"/>
      <w:bookmarkEnd w:id="17"/>
      <w:bookmarkEnd w:id="18"/>
      <w:bookmarkEnd w:id="19"/>
    </w:p>
    <w:p>
      <w:pPr>
        <w:widowControl w:val="0"/>
        <w:kinsoku/>
        <w:wordWrap/>
        <w:overflowPunct/>
        <w:topLinePunct w:val="0"/>
        <w:bidi w:val="0"/>
        <w:snapToGrid/>
        <w:spacing w:line="360" w:lineRule="auto"/>
        <w:ind w:firstLine="540"/>
        <w:textAlignment w:val="auto"/>
        <w:rPr>
          <w:rFonts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9时00分</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11时30分</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lang w:val="en-US" w:eastAsia="zh-CN"/>
        </w:rPr>
        <w:t>14时00分</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16时00分</w:t>
      </w:r>
      <w:r>
        <w:rPr>
          <w:rFonts w:hint="eastAsia" w:ascii="宋体" w:hAnsi="宋体" w:eastAsia="宋体" w:cs="宋体"/>
          <w:color w:val="auto"/>
          <w:sz w:val="24"/>
          <w:szCs w:val="24"/>
        </w:rPr>
        <w:t>（北京时间，</w:t>
      </w:r>
      <w:r>
        <w:rPr>
          <w:rFonts w:ascii="宋体" w:hAnsi="宋体" w:eastAsia="宋体" w:cs="宋体"/>
          <w:color w:val="auto"/>
          <w:sz w:val="24"/>
          <w:szCs w:val="24"/>
        </w:rPr>
        <w:t>法定节假日</w:t>
      </w:r>
      <w:r>
        <w:rPr>
          <w:rFonts w:hint="eastAsia" w:ascii="宋体" w:hAnsi="宋体" w:eastAsia="宋体" w:cs="宋体"/>
          <w:color w:val="auto"/>
          <w:sz w:val="24"/>
          <w:szCs w:val="24"/>
        </w:rPr>
        <w:t>除外）</w:t>
      </w:r>
    </w:p>
    <w:p>
      <w:pPr>
        <w:widowControl w:val="0"/>
        <w:kinsoku/>
        <w:wordWrap/>
        <w:overflowPunct/>
        <w:topLinePunct w:val="0"/>
        <w:bidi w:val="0"/>
        <w:snapToGrid/>
        <w:spacing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获取招标文件平台：投标人应在北京市公共资源交易服务</w:t>
      </w:r>
      <w:r>
        <w:rPr>
          <w:rFonts w:hint="eastAsia" w:ascii="宋体" w:hAnsi="宋体" w:eastAsia="宋体" w:cs="宋体"/>
          <w:color w:val="auto"/>
          <w:sz w:val="24"/>
          <w:szCs w:val="24"/>
          <w:lang w:eastAsia="zh-CN"/>
        </w:rPr>
        <w:t>密云</w:t>
      </w:r>
      <w:r>
        <w:rPr>
          <w:rFonts w:hint="eastAsia" w:ascii="宋体" w:hAnsi="宋体" w:eastAsia="宋体" w:cs="宋体"/>
          <w:color w:val="auto"/>
          <w:sz w:val="24"/>
          <w:szCs w:val="24"/>
        </w:rPr>
        <w:t>区分平台关注本项目并下载招标文件。投标人如在规定的获取招标文件时间内，未按以下方式在上述平台（北京市公共资源交易服务</w:t>
      </w:r>
      <w:r>
        <w:rPr>
          <w:rFonts w:hint="eastAsia" w:ascii="宋体" w:hAnsi="宋体" w:eastAsia="宋体" w:cs="宋体"/>
          <w:color w:val="auto"/>
          <w:sz w:val="24"/>
          <w:szCs w:val="24"/>
          <w:lang w:eastAsia="zh-CN"/>
        </w:rPr>
        <w:t>密云</w:t>
      </w:r>
      <w:r>
        <w:rPr>
          <w:rFonts w:hint="eastAsia" w:ascii="宋体" w:hAnsi="宋体" w:eastAsia="宋体" w:cs="宋体"/>
          <w:color w:val="auto"/>
          <w:sz w:val="24"/>
          <w:szCs w:val="24"/>
        </w:rPr>
        <w:t>区分平台）获取招标文件的，其投标无效。</w:t>
      </w:r>
    </w:p>
    <w:p>
      <w:pPr>
        <w:widowControl w:val="0"/>
        <w:kinsoku/>
        <w:wordWrap/>
        <w:overflowPunct/>
        <w:topLinePunct w:val="0"/>
        <w:bidi w:val="0"/>
        <w:snapToGrid/>
        <w:spacing w:line="360" w:lineRule="auto"/>
        <w:ind w:firstLine="5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500元</w:t>
      </w:r>
    </w:p>
    <w:p>
      <w:pPr>
        <w:widowControl w:val="0"/>
        <w:kinsoku/>
        <w:wordWrap/>
        <w:overflowPunct/>
        <w:topLinePunct w:val="0"/>
        <w:bidi w:val="0"/>
        <w:snapToGrid/>
        <w:spacing w:line="360" w:lineRule="auto"/>
        <w:ind w:firstLine="54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cs="宋体"/>
          <w:color w:val="auto"/>
          <w:sz w:val="24"/>
          <w:szCs w:val="24"/>
          <w:lang w:val="en-US" w:eastAsia="zh-CN"/>
        </w:rPr>
        <w:t>线下</w:t>
      </w:r>
      <w:r>
        <w:rPr>
          <w:rFonts w:hint="eastAsia" w:ascii="宋体" w:hAnsi="宋体" w:eastAsia="宋体" w:cs="宋体"/>
          <w:color w:val="auto"/>
          <w:sz w:val="24"/>
          <w:szCs w:val="24"/>
          <w:lang w:val="en-US" w:eastAsia="zh-CN"/>
        </w:rPr>
        <w:t>领取招标文件需提交的资料：企业营业执照、被委托人委托书、委托人身份证复印件（原件备查）、近三个月被委托人的社保证明。</w:t>
      </w:r>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20" w:name="_Toc28359005"/>
      <w:bookmarkStart w:id="21" w:name="_Toc28359082"/>
      <w:bookmarkStart w:id="22" w:name="_Toc35393793"/>
      <w:bookmarkStart w:id="23" w:name="_Toc35393624"/>
      <w:bookmarkStart w:id="24" w:name="_Toc35393633"/>
      <w:bookmarkStart w:id="25" w:name="_Toc28359093"/>
      <w:bookmarkStart w:id="26" w:name="_Toc28359016"/>
      <w:bookmarkStart w:id="27" w:name="_Toc35393802"/>
      <w:r>
        <w:rPr>
          <w:rFonts w:hint="eastAsia" w:ascii="宋体" w:hAnsi="宋体" w:eastAsia="宋体" w:cs="宋体"/>
          <w:b w:val="0"/>
          <w:color w:val="auto"/>
          <w:sz w:val="24"/>
          <w:szCs w:val="24"/>
        </w:rPr>
        <w:t>四、提交投标文件</w:t>
      </w:r>
      <w:bookmarkEnd w:id="20"/>
      <w:bookmarkEnd w:id="21"/>
      <w:r>
        <w:rPr>
          <w:rFonts w:hint="eastAsia" w:ascii="宋体" w:hAnsi="宋体" w:eastAsia="宋体" w:cs="宋体"/>
          <w:b w:val="0"/>
          <w:color w:val="auto"/>
          <w:sz w:val="24"/>
          <w:szCs w:val="24"/>
        </w:rPr>
        <w:t>截止时间、开标时间和地点</w:t>
      </w:r>
      <w:bookmarkEnd w:id="22"/>
      <w:bookmarkEnd w:id="23"/>
    </w:p>
    <w:p>
      <w:pPr>
        <w:widowControl w:val="0"/>
        <w:kinsoku/>
        <w:wordWrap/>
        <w:overflowPunct/>
        <w:topLinePunct w:val="0"/>
        <w:bidi w:val="0"/>
        <w:snapToGrid/>
        <w:spacing w:line="360" w:lineRule="auto"/>
        <w:textAlignment w:val="auto"/>
        <w:rPr>
          <w:rFonts w:hint="eastAsia" w:ascii="宋体" w:hAnsi="宋体" w:eastAsia="宋体"/>
          <w:bCs/>
          <w:color w:val="auto"/>
          <w:sz w:val="24"/>
          <w:szCs w:val="24"/>
          <w:u w:val="single"/>
        </w:rPr>
      </w:pPr>
      <w:r>
        <w:rPr>
          <w:rFonts w:hint="eastAsia" w:ascii="宋体" w:hAnsi="宋体" w:eastAsia="宋体"/>
          <w:bCs/>
          <w:color w:val="auto"/>
          <w:sz w:val="24"/>
          <w:szCs w:val="24"/>
        </w:rPr>
        <w:t>1、开标时间：</w:t>
      </w:r>
      <w:r>
        <w:rPr>
          <w:rFonts w:hint="eastAsia" w:ascii="宋体" w:hAnsi="宋体" w:eastAsia="宋体"/>
          <w:bCs/>
          <w:color w:val="auto"/>
          <w:sz w:val="24"/>
          <w:szCs w:val="24"/>
          <w:u w:val="single"/>
        </w:rPr>
        <w:t>202</w:t>
      </w:r>
      <w:r>
        <w:rPr>
          <w:rFonts w:hint="eastAsia" w:ascii="宋体" w:hAnsi="宋体" w:eastAsia="宋体"/>
          <w:bCs/>
          <w:color w:val="auto"/>
          <w:sz w:val="24"/>
          <w:szCs w:val="24"/>
          <w:u w:val="single"/>
          <w:lang w:val="en-US" w:eastAsia="zh-CN"/>
        </w:rPr>
        <w:t>2</w:t>
      </w:r>
      <w:r>
        <w:rPr>
          <w:rFonts w:hint="eastAsia" w:ascii="宋体" w:hAnsi="宋体" w:eastAsia="宋体"/>
          <w:bCs/>
          <w:color w:val="auto"/>
          <w:sz w:val="24"/>
          <w:szCs w:val="24"/>
          <w:u w:val="single"/>
        </w:rPr>
        <w:t>年</w:t>
      </w:r>
      <w:r>
        <w:rPr>
          <w:rFonts w:hint="eastAsia" w:ascii="宋体" w:hAnsi="宋体" w:eastAsia="宋体"/>
          <w:bCs/>
          <w:color w:val="auto"/>
          <w:sz w:val="24"/>
          <w:szCs w:val="24"/>
          <w:u w:val="single"/>
          <w:lang w:val="en-US" w:eastAsia="zh-CN"/>
        </w:rPr>
        <w:t>1</w:t>
      </w:r>
      <w:r>
        <w:rPr>
          <w:rFonts w:hint="eastAsia" w:ascii="宋体" w:hAnsi="宋体" w:eastAsia="宋体"/>
          <w:bCs/>
          <w:color w:val="auto"/>
          <w:sz w:val="24"/>
          <w:szCs w:val="24"/>
          <w:u w:val="single"/>
        </w:rPr>
        <w:t>月</w:t>
      </w:r>
      <w:r>
        <w:rPr>
          <w:rFonts w:hint="eastAsia" w:ascii="宋体" w:hAnsi="宋体"/>
          <w:bCs/>
          <w:color w:val="auto"/>
          <w:sz w:val="24"/>
          <w:szCs w:val="24"/>
          <w:u w:val="single"/>
          <w:lang w:val="en-US" w:eastAsia="zh-CN"/>
        </w:rPr>
        <w:t>25</w:t>
      </w:r>
      <w:r>
        <w:rPr>
          <w:rFonts w:hint="eastAsia" w:ascii="宋体" w:hAnsi="宋体" w:eastAsia="宋体"/>
          <w:bCs/>
          <w:color w:val="auto"/>
          <w:sz w:val="24"/>
          <w:szCs w:val="24"/>
          <w:u w:val="single"/>
        </w:rPr>
        <w:t>日</w:t>
      </w:r>
      <w:r>
        <w:rPr>
          <w:rFonts w:hint="eastAsia" w:ascii="宋体" w:hAnsi="宋体" w:eastAsia="宋体"/>
          <w:bCs/>
          <w:color w:val="auto"/>
          <w:sz w:val="24"/>
          <w:szCs w:val="24"/>
          <w:u w:val="single"/>
          <w:lang w:val="en-US" w:eastAsia="zh-CN"/>
        </w:rPr>
        <w:t>10</w:t>
      </w:r>
      <w:r>
        <w:rPr>
          <w:rFonts w:hint="eastAsia" w:ascii="宋体" w:hAnsi="宋体" w:eastAsia="宋体"/>
          <w:bCs/>
          <w:color w:val="auto"/>
          <w:sz w:val="24"/>
          <w:szCs w:val="24"/>
          <w:u w:val="single"/>
        </w:rPr>
        <w:t xml:space="preserve"> 点</w:t>
      </w:r>
      <w:r>
        <w:rPr>
          <w:rFonts w:hint="eastAsia" w:ascii="宋体" w:hAnsi="宋体" w:eastAsia="宋体"/>
          <w:bCs/>
          <w:color w:val="auto"/>
          <w:sz w:val="24"/>
          <w:szCs w:val="24"/>
          <w:u w:val="single"/>
          <w:lang w:val="en-US" w:eastAsia="zh-CN"/>
        </w:rPr>
        <w:t>00</w:t>
      </w:r>
      <w:r>
        <w:rPr>
          <w:rFonts w:hint="eastAsia" w:ascii="宋体" w:hAnsi="宋体" w:eastAsia="宋体"/>
          <w:bCs/>
          <w:color w:val="auto"/>
          <w:sz w:val="24"/>
          <w:szCs w:val="24"/>
          <w:u w:val="single"/>
        </w:rPr>
        <w:t>分</w:t>
      </w:r>
      <w:r>
        <w:rPr>
          <w:rFonts w:hint="eastAsia" w:ascii="宋体" w:hAnsi="宋体" w:eastAsia="宋体"/>
          <w:bCs/>
          <w:color w:val="auto"/>
          <w:sz w:val="24"/>
          <w:szCs w:val="24"/>
        </w:rPr>
        <w:t>（北京时间）</w:t>
      </w:r>
    </w:p>
    <w:p>
      <w:pPr>
        <w:widowControl w:val="0"/>
        <w:kinsoku/>
        <w:wordWrap/>
        <w:overflowPunct/>
        <w:topLinePunct w:val="0"/>
        <w:bidi w:val="0"/>
        <w:snapToGrid/>
        <w:spacing w:line="360" w:lineRule="auto"/>
        <w:textAlignment w:val="auto"/>
        <w:rPr>
          <w:rFonts w:ascii="宋体" w:hAnsi="宋体" w:eastAsia="宋体"/>
          <w:bCs/>
          <w:color w:val="auto"/>
          <w:sz w:val="24"/>
          <w:szCs w:val="24"/>
          <w:u w:val="single"/>
        </w:rPr>
      </w:pPr>
      <w:r>
        <w:rPr>
          <w:rFonts w:hint="eastAsia" w:ascii="宋体" w:hAnsi="宋体" w:eastAsia="宋体"/>
          <w:bCs/>
          <w:color w:val="auto"/>
          <w:sz w:val="24"/>
          <w:szCs w:val="24"/>
        </w:rPr>
        <w:t>2、</w:t>
      </w:r>
      <w:r>
        <w:rPr>
          <w:rFonts w:hint="eastAsia" w:ascii="宋体" w:hAnsi="宋体" w:eastAsia="宋体"/>
          <w:color w:val="auto"/>
          <w:sz w:val="24"/>
          <w:szCs w:val="24"/>
        </w:rPr>
        <w:t>开标地点：北京市密云区公共资源交易中心开标室</w:t>
      </w:r>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28" w:name="_Toc28359084"/>
      <w:bookmarkStart w:id="29" w:name="_Toc35393625"/>
      <w:bookmarkStart w:id="30" w:name="_Toc28359007"/>
      <w:bookmarkStart w:id="31" w:name="_Toc35393794"/>
      <w:r>
        <w:rPr>
          <w:rFonts w:hint="eastAsia" w:ascii="宋体" w:hAnsi="宋体" w:eastAsia="宋体" w:cs="宋体"/>
          <w:b w:val="0"/>
          <w:color w:val="auto"/>
          <w:sz w:val="24"/>
          <w:szCs w:val="24"/>
        </w:rPr>
        <w:t>五、公告期限</w:t>
      </w:r>
      <w:bookmarkEnd w:id="28"/>
      <w:bookmarkEnd w:id="29"/>
      <w:bookmarkEnd w:id="30"/>
      <w:bookmarkEnd w:id="31"/>
    </w:p>
    <w:p>
      <w:pPr>
        <w:widowControl w:val="0"/>
        <w:kinsoku/>
        <w:wordWrap/>
        <w:overflowPunct/>
        <w:topLinePunct w:val="0"/>
        <w:bidi w:val="0"/>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1、自本公告发布之日起5个工作日。</w:t>
      </w:r>
      <w:bookmarkStart w:id="32" w:name="_Toc35393626"/>
      <w:bookmarkStart w:id="33" w:name="_Toc35393795"/>
    </w:p>
    <w:p>
      <w:pPr>
        <w:widowControl w:val="0"/>
        <w:kinsoku/>
        <w:wordWrap/>
        <w:overflowPunct/>
        <w:topLinePunct w:val="0"/>
        <w:bidi w:val="0"/>
        <w:snapToGrid/>
        <w:spacing w:line="360" w:lineRule="auto"/>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六、其他补充事宜</w:t>
      </w:r>
      <w:bookmarkEnd w:id="32"/>
      <w:bookmarkEnd w:id="33"/>
      <w:bookmarkStart w:id="34" w:name="_Toc28359085"/>
      <w:bookmarkStart w:id="35" w:name="_Toc28359008"/>
      <w:bookmarkStart w:id="36" w:name="_Toc35393796"/>
      <w:bookmarkStart w:id="37" w:name="_Toc35393627"/>
    </w:p>
    <w:p>
      <w:pPr>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因本项目在北京市密云区政府采购交易系统全过程备案管理，各潜在投标人必须向招标代理机构购买招标文件之前在北京市密云区政府采购交易系统（http://www.bjmy.gov.cn/ggzy-zfcg）成功注册报名并关注本项目，后需在“我的投标项目中”，点击所报名关注的项目，在采购文件一栏点击右侧上传按钮，附件上传营业执照。（如未上传，代理机构则无法确认报名，由此带来的风险由投标人自行承担），线上报名操作手册：进入北京市公共资源交易服务密云区分平台（http://www.bjmy.gov.cn/ggzy/）交易服务→下载中心→密云区政府采购系统使用手册（供应商），根据操作手册步骤进行网上报名并关注本项目。</w:t>
      </w:r>
      <w:bookmarkEnd w:id="24"/>
      <w:bookmarkEnd w:id="25"/>
      <w:bookmarkEnd w:id="26"/>
      <w:bookmarkEnd w:id="27"/>
      <w:bookmarkEnd w:id="34"/>
      <w:bookmarkEnd w:id="35"/>
      <w:bookmarkEnd w:id="36"/>
      <w:bookmarkEnd w:id="37"/>
      <w:bookmarkStart w:id="38" w:name="_Toc35393636"/>
      <w:bookmarkStart w:id="39" w:name="_Toc28359095"/>
      <w:bookmarkStart w:id="40" w:name="_Toc28359018"/>
      <w:bookmarkStart w:id="41" w:name="_Toc35393805"/>
    </w:p>
    <w:p>
      <w:pPr>
        <w:widowControl w:val="0"/>
        <w:kinsoku/>
        <w:wordWrap/>
        <w:overflowPunct/>
        <w:topLinePunct w:val="0"/>
        <w:bidi w:val="0"/>
        <w:snapToGrid/>
        <w:spacing w:line="360" w:lineRule="auto"/>
        <w:textAlignment w:val="auto"/>
        <w:rPr>
          <w:rFonts w:ascii="宋体" w:hAnsi="宋体" w:eastAsia="宋体" w:cs="宋体"/>
          <w:b w:val="0"/>
          <w:color w:val="auto"/>
          <w:sz w:val="24"/>
          <w:szCs w:val="24"/>
        </w:rPr>
      </w:pPr>
      <w:r>
        <w:rPr>
          <w:rFonts w:hint="eastAsia" w:ascii="宋体" w:hAnsi="宋体" w:eastAsia="宋体" w:cs="宋体"/>
          <w:b w:val="0"/>
          <w:color w:val="auto"/>
          <w:sz w:val="24"/>
          <w:szCs w:val="24"/>
          <w:lang w:eastAsia="zh-CN"/>
        </w:rPr>
        <w:t>七</w:t>
      </w:r>
      <w:r>
        <w:rPr>
          <w:rFonts w:hint="eastAsia" w:ascii="宋体" w:hAnsi="宋体" w:eastAsia="宋体" w:cs="宋体"/>
          <w:b w:val="0"/>
          <w:color w:val="auto"/>
          <w:sz w:val="24"/>
          <w:szCs w:val="24"/>
        </w:rPr>
        <w:t>、凡对本次采购提出询问，请按</w:t>
      </w:r>
      <w:r>
        <w:rPr>
          <w:rFonts w:ascii="宋体" w:hAnsi="宋体" w:eastAsia="宋体" w:cs="宋体"/>
          <w:b w:val="0"/>
          <w:color w:val="auto"/>
          <w:sz w:val="24"/>
          <w:szCs w:val="24"/>
        </w:rPr>
        <w:t>以下方式</w:t>
      </w:r>
      <w:r>
        <w:rPr>
          <w:rFonts w:hint="eastAsia" w:ascii="宋体" w:hAnsi="宋体" w:eastAsia="宋体" w:cs="宋体"/>
          <w:b w:val="0"/>
          <w:color w:val="auto"/>
          <w:sz w:val="24"/>
          <w:szCs w:val="24"/>
        </w:rPr>
        <w:t>联系。</w:t>
      </w:r>
      <w:bookmarkEnd w:id="38"/>
      <w:bookmarkEnd w:id="39"/>
      <w:bookmarkEnd w:id="40"/>
      <w:bookmarkEnd w:id="41"/>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42" w:name="_Toc28359019"/>
      <w:bookmarkStart w:id="43" w:name="_Toc28359096"/>
      <w:bookmarkStart w:id="44" w:name="_Toc35393806"/>
      <w:bookmarkStart w:id="45" w:name="_Toc35393637"/>
      <w:r>
        <w:rPr>
          <w:rFonts w:hint="eastAsia" w:ascii="宋体" w:hAnsi="宋体" w:eastAsia="宋体" w:cs="宋体"/>
          <w:b w:val="0"/>
          <w:color w:val="auto"/>
          <w:sz w:val="24"/>
          <w:szCs w:val="24"/>
        </w:rPr>
        <w:t>1.采购人信息</w:t>
      </w:r>
      <w:bookmarkEnd w:id="42"/>
      <w:bookmarkEnd w:id="43"/>
      <w:bookmarkEnd w:id="44"/>
      <w:bookmarkEnd w:id="45"/>
    </w:p>
    <w:p>
      <w:pPr>
        <w:widowControl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名称：</w:t>
      </w:r>
      <w:r>
        <w:rPr>
          <w:rFonts w:hint="eastAsia" w:ascii="宋体" w:hAnsi="宋体" w:eastAsia="宋体"/>
          <w:color w:val="auto"/>
          <w:sz w:val="24"/>
          <w:szCs w:val="24"/>
          <w:u w:val="single"/>
          <w:lang w:eastAsia="zh-CN"/>
        </w:rPr>
        <w:t>北京市密云区地震局</w:t>
      </w:r>
    </w:p>
    <w:p>
      <w:pPr>
        <w:widowControl w:val="0"/>
        <w:kinsoku/>
        <w:wordWrap/>
        <w:overflowPunct/>
        <w:topLinePunct w:val="0"/>
        <w:bidi w:val="0"/>
        <w:snapToGrid/>
        <w:spacing w:line="360" w:lineRule="auto"/>
        <w:ind w:left="1079" w:leftChars="371" w:hanging="300" w:hangingChars="125"/>
        <w:jc w:val="left"/>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地址：</w:t>
      </w:r>
      <w:r>
        <w:rPr>
          <w:rFonts w:hint="eastAsia" w:ascii="宋体" w:hAnsi="宋体" w:eastAsia="宋体"/>
          <w:color w:val="auto"/>
          <w:sz w:val="24"/>
          <w:szCs w:val="24"/>
          <w:u w:val="single"/>
        </w:rPr>
        <w:t>北京市密云区</w:t>
      </w:r>
      <w:r>
        <w:rPr>
          <w:rFonts w:hint="eastAsia" w:ascii="宋体" w:hAnsi="宋体" w:eastAsia="宋体"/>
          <w:color w:val="auto"/>
          <w:sz w:val="24"/>
          <w:szCs w:val="24"/>
          <w:u w:val="single"/>
          <w:lang w:eastAsia="zh-CN"/>
        </w:rPr>
        <w:t>新西路</w:t>
      </w:r>
      <w:r>
        <w:rPr>
          <w:rFonts w:hint="eastAsia" w:ascii="宋体" w:hAnsi="宋体" w:eastAsia="宋体"/>
          <w:color w:val="auto"/>
          <w:sz w:val="24"/>
          <w:szCs w:val="24"/>
          <w:u w:val="single"/>
          <w:lang w:val="en-US" w:eastAsia="zh-CN"/>
        </w:rPr>
        <w:t>32号</w:t>
      </w:r>
    </w:p>
    <w:p>
      <w:pPr>
        <w:widowControl w:val="0"/>
        <w:kinsoku/>
        <w:wordWrap/>
        <w:overflowPunct/>
        <w:topLinePunct w:val="0"/>
        <w:bidi w:val="0"/>
        <w:snapToGrid/>
        <w:spacing w:line="360" w:lineRule="auto"/>
        <w:ind w:left="1079" w:leftChars="371" w:hanging="300" w:hangingChars="125"/>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联系方式：</w:t>
      </w:r>
      <w:r>
        <w:rPr>
          <w:rFonts w:hint="eastAsia" w:ascii="宋体" w:hAnsi="宋体"/>
          <w:color w:val="auto"/>
          <w:sz w:val="24"/>
          <w:szCs w:val="24"/>
          <w:u w:val="single"/>
          <w:lang w:val="en-US" w:eastAsia="zh-CN"/>
        </w:rPr>
        <w:t>69041672</w:t>
      </w:r>
      <w:r>
        <w:rPr>
          <w:rFonts w:hint="eastAsia" w:ascii="宋体" w:hAnsi="宋体" w:eastAsia="宋体"/>
          <w:color w:val="auto"/>
          <w:sz w:val="24"/>
          <w:szCs w:val="24"/>
          <w:u w:val="single"/>
        </w:rPr>
        <w:t>　</w:t>
      </w:r>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46" w:name="_Toc35393807"/>
      <w:bookmarkStart w:id="47" w:name="_Toc28359097"/>
      <w:bookmarkStart w:id="48" w:name="_Toc35393638"/>
      <w:bookmarkStart w:id="49" w:name="_Toc28359020"/>
      <w:r>
        <w:rPr>
          <w:rFonts w:hint="eastAsia" w:ascii="宋体" w:hAnsi="宋体" w:eastAsia="宋体" w:cs="宋体"/>
          <w:b w:val="0"/>
          <w:color w:val="auto"/>
          <w:sz w:val="24"/>
          <w:szCs w:val="24"/>
        </w:rPr>
        <w:t>2.采购代理机构信息（如有）</w:t>
      </w:r>
      <w:bookmarkEnd w:id="46"/>
      <w:bookmarkEnd w:id="47"/>
      <w:bookmarkEnd w:id="48"/>
      <w:bookmarkEnd w:id="49"/>
    </w:p>
    <w:p>
      <w:pPr>
        <w:widowControl w:val="0"/>
        <w:kinsoku/>
        <w:wordWrap/>
        <w:overflowPunct/>
        <w:topLinePunct w:val="0"/>
        <w:bidi w:val="0"/>
        <w:snapToGrid/>
        <w:spacing w:line="360" w:lineRule="auto"/>
        <w:ind w:firstLine="720" w:firstLineChars="3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名称：</w:t>
      </w:r>
      <w:r>
        <w:rPr>
          <w:rFonts w:hint="eastAsia" w:ascii="宋体" w:hAnsi="宋体" w:eastAsia="宋体"/>
          <w:color w:val="auto"/>
          <w:sz w:val="24"/>
          <w:szCs w:val="24"/>
          <w:u w:val="single"/>
          <w:lang w:eastAsia="zh-CN"/>
        </w:rPr>
        <w:t>密云建设工程咨询中心</w:t>
      </w:r>
    </w:p>
    <w:p>
      <w:pPr>
        <w:widowControl w:val="0"/>
        <w:kinsoku/>
        <w:wordWrap/>
        <w:overflowPunct/>
        <w:topLinePunct w:val="0"/>
        <w:bidi w:val="0"/>
        <w:snapToGrid/>
        <w:spacing w:line="360" w:lineRule="auto"/>
        <w:ind w:firstLine="720" w:firstLineChars="300"/>
        <w:textAlignment w:val="auto"/>
        <w:rPr>
          <w:rFonts w:ascii="宋体" w:hAnsi="宋体" w:eastAsia="宋体"/>
          <w:color w:val="auto"/>
          <w:sz w:val="24"/>
          <w:szCs w:val="24"/>
        </w:rPr>
      </w:pPr>
      <w:r>
        <w:rPr>
          <w:rFonts w:hint="eastAsia" w:ascii="宋体" w:hAnsi="宋体" w:eastAsia="宋体"/>
          <w:color w:val="auto"/>
          <w:sz w:val="24"/>
          <w:szCs w:val="24"/>
        </w:rPr>
        <w:t>地　　址：</w:t>
      </w:r>
      <w:r>
        <w:rPr>
          <w:rFonts w:hint="eastAsia" w:ascii="宋体" w:hAnsi="宋体" w:eastAsia="宋体"/>
          <w:color w:val="auto"/>
          <w:sz w:val="24"/>
          <w:szCs w:val="24"/>
          <w:u w:val="single"/>
        </w:rPr>
        <w:t>密云区檀东路188号产业基地（密云建设工程咨询中心）二层招标办公室</w:t>
      </w:r>
    </w:p>
    <w:p>
      <w:pPr>
        <w:widowControl w:val="0"/>
        <w:kinsoku/>
        <w:wordWrap/>
        <w:overflowPunct/>
        <w:topLinePunct w:val="0"/>
        <w:bidi w:val="0"/>
        <w:snapToGrid/>
        <w:spacing w:line="360" w:lineRule="auto"/>
        <w:ind w:firstLine="720" w:firstLineChars="300"/>
        <w:textAlignment w:val="auto"/>
        <w:rPr>
          <w:rFonts w:hint="default" w:ascii="宋体" w:hAnsi="宋体" w:eastAsia="宋体"/>
          <w:color w:val="auto"/>
          <w:sz w:val="24"/>
          <w:szCs w:val="24"/>
          <w:u w:val="single"/>
          <w:lang w:val="en-US" w:eastAsia="zh-CN"/>
        </w:rPr>
      </w:pPr>
      <w:r>
        <w:rPr>
          <w:rFonts w:hint="eastAsia" w:ascii="宋体" w:hAnsi="宋体" w:eastAsia="宋体"/>
          <w:color w:val="auto"/>
          <w:sz w:val="24"/>
          <w:szCs w:val="24"/>
        </w:rPr>
        <w:t>联系方式：</w:t>
      </w:r>
      <w:r>
        <w:rPr>
          <w:rFonts w:hint="eastAsia" w:ascii="宋体" w:hAnsi="宋体" w:eastAsia="宋体"/>
          <w:color w:val="auto"/>
          <w:sz w:val="24"/>
          <w:szCs w:val="24"/>
          <w:u w:val="single"/>
          <w:lang w:val="en-US" w:eastAsia="zh-CN"/>
        </w:rPr>
        <w:t>010-89030790</w:t>
      </w:r>
    </w:p>
    <w:p>
      <w:pPr>
        <w:pStyle w:val="4"/>
        <w:widowControl w:val="0"/>
        <w:kinsoku/>
        <w:wordWrap/>
        <w:overflowPunct/>
        <w:topLinePunct w:val="0"/>
        <w:bidi w:val="0"/>
        <w:snapToGrid/>
        <w:spacing w:line="360" w:lineRule="auto"/>
        <w:jc w:val="both"/>
        <w:textAlignment w:val="auto"/>
        <w:rPr>
          <w:rFonts w:ascii="宋体" w:hAnsi="宋体" w:eastAsia="宋体" w:cs="宋体"/>
          <w:b w:val="0"/>
          <w:color w:val="auto"/>
          <w:sz w:val="24"/>
          <w:szCs w:val="24"/>
        </w:rPr>
      </w:pPr>
      <w:bookmarkStart w:id="50" w:name="_Toc35393639"/>
      <w:bookmarkStart w:id="51" w:name="_Toc28359021"/>
      <w:bookmarkStart w:id="52" w:name="_Toc35393808"/>
      <w:bookmarkStart w:id="53" w:name="_Toc28359098"/>
      <w:r>
        <w:rPr>
          <w:rFonts w:hint="eastAsia" w:ascii="宋体" w:hAnsi="宋体" w:eastAsia="宋体" w:cs="宋体"/>
          <w:b w:val="0"/>
          <w:color w:val="auto"/>
          <w:sz w:val="24"/>
          <w:szCs w:val="24"/>
        </w:rPr>
        <w:t>3.项目联系</w:t>
      </w:r>
      <w:r>
        <w:rPr>
          <w:rFonts w:ascii="宋体" w:hAnsi="宋体" w:eastAsia="宋体" w:cs="宋体"/>
          <w:b w:val="0"/>
          <w:color w:val="auto"/>
          <w:sz w:val="24"/>
          <w:szCs w:val="24"/>
        </w:rPr>
        <w:t>方式</w:t>
      </w:r>
      <w:bookmarkEnd w:id="50"/>
      <w:bookmarkEnd w:id="51"/>
      <w:bookmarkEnd w:id="52"/>
      <w:bookmarkEnd w:id="53"/>
    </w:p>
    <w:p>
      <w:pPr>
        <w:pStyle w:val="25"/>
        <w:widowControl w:val="0"/>
        <w:kinsoku/>
        <w:wordWrap/>
        <w:overflowPunct/>
        <w:topLinePunct w:val="0"/>
        <w:bidi w:val="0"/>
        <w:snapToGrid/>
        <w:spacing w:line="360" w:lineRule="auto"/>
        <w:ind w:firstLine="720" w:firstLineChars="300"/>
        <w:textAlignment w:val="auto"/>
        <w:rPr>
          <w:rFonts w:hint="eastAsia" w:ascii="宋体" w:hAnsi="宋体" w:eastAsia="宋体"/>
          <w:color w:val="auto"/>
          <w:sz w:val="24"/>
          <w:szCs w:val="24"/>
          <w:lang w:eastAsia="zh-CN"/>
        </w:rPr>
      </w:pPr>
      <w:r>
        <w:rPr>
          <w:rFonts w:hint="eastAsia" w:ascii="宋体" w:hAnsi="宋体"/>
          <w:color w:val="auto"/>
          <w:sz w:val="24"/>
          <w:szCs w:val="24"/>
        </w:rPr>
        <w:t>项目联系人：</w:t>
      </w:r>
      <w:r>
        <w:rPr>
          <w:rFonts w:hint="eastAsia" w:ascii="宋体" w:hAnsi="宋体"/>
          <w:color w:val="auto"/>
          <w:sz w:val="24"/>
          <w:szCs w:val="24"/>
          <w:u w:val="single"/>
          <w:lang w:eastAsia="zh-CN"/>
        </w:rPr>
        <w:t>周森</w:t>
      </w:r>
    </w:p>
    <w:p>
      <w:pPr>
        <w:widowControl w:val="0"/>
        <w:kinsoku/>
        <w:wordWrap/>
        <w:overflowPunct/>
        <w:topLinePunct w:val="0"/>
        <w:bidi w:val="0"/>
        <w:snapToGrid/>
        <w:spacing w:line="360" w:lineRule="auto"/>
        <w:ind w:firstLine="720" w:firstLineChars="300"/>
        <w:textAlignment w:val="auto"/>
        <w:rPr>
          <w:rFonts w:hint="default" w:ascii="宋体" w:hAnsi="宋体" w:eastAsia="宋体"/>
          <w:color w:val="auto"/>
          <w:sz w:val="24"/>
          <w:szCs w:val="24"/>
          <w:u w:val="single"/>
          <w:lang w:val="en-US" w:eastAsia="zh-CN"/>
        </w:rPr>
      </w:pPr>
      <w:r>
        <w:rPr>
          <w:rFonts w:hint="eastAsia" w:ascii="宋体" w:hAnsi="宋体" w:eastAsia="宋体"/>
          <w:color w:val="auto"/>
          <w:sz w:val="24"/>
          <w:szCs w:val="24"/>
        </w:rPr>
        <w:t>电　　话：</w:t>
      </w:r>
      <w:r>
        <w:rPr>
          <w:rFonts w:hint="eastAsia" w:ascii="宋体" w:hAnsi="宋体" w:eastAsia="宋体"/>
          <w:color w:val="auto"/>
          <w:sz w:val="24"/>
          <w:szCs w:val="24"/>
          <w:u w:val="single"/>
          <w:lang w:val="en-US" w:eastAsia="zh-CN"/>
        </w:rPr>
        <w:t>010-89030790</w:t>
      </w:r>
    </w:p>
    <w:p>
      <w:pPr>
        <w:pStyle w:val="2"/>
        <w:widowControl w:val="0"/>
        <w:numPr>
          <w:ilvl w:val="0"/>
          <w:numId w:val="0"/>
        </w:numPr>
        <w:kinsoku/>
        <w:wordWrap/>
        <w:overflowPunct/>
        <w:topLinePunct w:val="0"/>
        <w:bidi w:val="0"/>
        <w:snapToGrid/>
        <w:spacing w:line="360" w:lineRule="auto"/>
        <w:textAlignment w:val="auto"/>
        <w:rPr>
          <w:color w:val="auto"/>
          <w:sz w:val="28"/>
          <w:szCs w:val="28"/>
        </w:rPr>
      </w:pPr>
    </w:p>
    <w:p>
      <w:pPr>
        <w:widowControl w:val="0"/>
        <w:kinsoku/>
        <w:wordWrap/>
        <w:overflowPunct/>
        <w:topLinePunct w:val="0"/>
        <w:bidi w:val="0"/>
        <w:snapToGrid/>
        <w:spacing w:line="360" w:lineRule="auto"/>
        <w:textAlignment w:val="auto"/>
        <w:rPr>
          <w:color w:val="auto"/>
        </w:rPr>
      </w:pPr>
    </w:p>
    <w:p>
      <w:pPr>
        <w:pStyle w:val="3"/>
        <w:tabs>
          <w:tab w:val="left" w:pos="3195"/>
        </w:tabs>
        <w:adjustRightInd/>
        <w:spacing w:before="0" w:after="0" w:line="360" w:lineRule="auto"/>
        <w:rPr>
          <w:rFonts w:hAnsi="宋体"/>
          <w:b w:val="0"/>
          <w:color w:val="auto"/>
          <w:sz w:val="24"/>
          <w:szCs w:val="24"/>
        </w:rPr>
      </w:pPr>
      <w:r>
        <w:rPr>
          <w:color w:val="auto"/>
        </w:rPr>
        <w:br w:type="page"/>
      </w:r>
      <w:bookmarkStart w:id="54" w:name="_Toc85542322"/>
      <w:r>
        <w:rPr>
          <w:rFonts w:hAnsi="宋体" w:cs="Arial"/>
          <w:color w:val="auto"/>
          <w:szCs w:val="32"/>
        </w:rPr>
        <w:t>第二章  投标人须知</w:t>
      </w:r>
      <w:bookmarkEnd w:id="5"/>
      <w:bookmarkEnd w:id="54"/>
    </w:p>
    <w:p>
      <w:pPr>
        <w:pStyle w:val="4"/>
        <w:adjustRightInd/>
        <w:spacing w:before="0" w:line="360" w:lineRule="auto"/>
        <w:rPr>
          <w:rFonts w:ascii="宋体" w:hAnsi="宋体" w:eastAsia="宋体" w:cs="Arial"/>
          <w:color w:val="auto"/>
          <w:sz w:val="24"/>
          <w:szCs w:val="24"/>
        </w:rPr>
      </w:pPr>
      <w:bookmarkStart w:id="55" w:name="_Toc480959595"/>
      <w:bookmarkStart w:id="56" w:name="_Toc85542323"/>
      <w:r>
        <w:rPr>
          <w:rFonts w:ascii="宋体" w:hAnsi="宋体" w:eastAsia="宋体" w:cs="Arial"/>
          <w:color w:val="auto"/>
          <w:sz w:val="24"/>
          <w:szCs w:val="24"/>
        </w:rPr>
        <w:t>一、投标人须知资料表</w:t>
      </w:r>
      <w:bookmarkEnd w:id="55"/>
      <w:bookmarkEnd w:id="56"/>
    </w:p>
    <w:p>
      <w:pPr>
        <w:spacing w:line="360" w:lineRule="auto"/>
        <w:rPr>
          <w:rFonts w:ascii="宋体" w:hAnsi="宋体" w:cs="Arial"/>
          <w:color w:val="auto"/>
          <w:sz w:val="24"/>
          <w:szCs w:val="24"/>
        </w:rPr>
      </w:pPr>
      <w:r>
        <w:rPr>
          <w:rFonts w:ascii="宋体" w:hAnsi="宋体" w:cs="Arial"/>
          <w:color w:val="auto"/>
          <w:sz w:val="24"/>
          <w:szCs w:val="24"/>
        </w:rPr>
        <w:t xml:space="preserve">    本表是关于本项目采购的具体资料，是对投标人须知的具体补充和修改，如有矛盾，应以本资料表为准。投标人须知资料表的条款号与投标人须知条款号相对应。</w:t>
      </w:r>
    </w:p>
    <w:tbl>
      <w:tblPr>
        <w:tblStyle w:val="45"/>
        <w:tblW w:w="9356" w:type="dxa"/>
        <w:tblInd w:w="-1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1389"/>
        <w:gridCol w:w="6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2" w:hRule="atLeast"/>
        </w:trPr>
        <w:tc>
          <w:tcPr>
            <w:tcW w:w="1021" w:type="dxa"/>
            <w:tcBorders>
              <w:left w:val="single" w:color="auto" w:sz="4" w:space="0"/>
            </w:tcBorders>
            <w:noWrap w:val="0"/>
            <w:vAlign w:val="center"/>
          </w:tcPr>
          <w:p>
            <w:pPr>
              <w:spacing w:line="276" w:lineRule="auto"/>
              <w:jc w:val="center"/>
              <w:rPr>
                <w:rFonts w:ascii="宋体" w:hAnsi="宋体" w:cs="Arial"/>
                <w:b/>
                <w:color w:val="auto"/>
                <w:sz w:val="24"/>
                <w:szCs w:val="24"/>
                <w:highlight w:val="none"/>
              </w:rPr>
            </w:pPr>
            <w:r>
              <w:rPr>
                <w:rFonts w:ascii="宋体" w:hAnsi="宋体" w:cs="Arial"/>
                <w:b/>
                <w:color w:val="auto"/>
                <w:sz w:val="24"/>
                <w:szCs w:val="24"/>
                <w:highlight w:val="none"/>
              </w:rPr>
              <w:t>条款号</w:t>
            </w:r>
          </w:p>
        </w:tc>
        <w:tc>
          <w:tcPr>
            <w:tcW w:w="1389" w:type="dxa"/>
            <w:noWrap w:val="0"/>
            <w:vAlign w:val="center"/>
          </w:tcPr>
          <w:p>
            <w:pPr>
              <w:spacing w:line="276" w:lineRule="auto"/>
              <w:jc w:val="center"/>
              <w:rPr>
                <w:rFonts w:ascii="宋体" w:hAnsi="宋体" w:cs="Arial"/>
                <w:b/>
                <w:color w:val="auto"/>
                <w:sz w:val="24"/>
                <w:szCs w:val="24"/>
                <w:highlight w:val="none"/>
              </w:rPr>
            </w:pPr>
            <w:r>
              <w:rPr>
                <w:rFonts w:ascii="宋体" w:hAnsi="宋体" w:cs="Arial"/>
                <w:b/>
                <w:color w:val="auto"/>
                <w:sz w:val="24"/>
                <w:szCs w:val="24"/>
                <w:highlight w:val="none"/>
              </w:rPr>
              <w:t>条 款 名 称</w:t>
            </w:r>
          </w:p>
        </w:tc>
        <w:tc>
          <w:tcPr>
            <w:tcW w:w="6946" w:type="dxa"/>
            <w:noWrap w:val="0"/>
            <w:vAlign w:val="center"/>
          </w:tcPr>
          <w:p>
            <w:pPr>
              <w:spacing w:line="276" w:lineRule="auto"/>
              <w:jc w:val="center"/>
              <w:rPr>
                <w:rFonts w:ascii="宋体" w:hAnsi="宋体" w:cs="Arial"/>
                <w:b/>
                <w:color w:val="auto"/>
                <w:sz w:val="24"/>
                <w:szCs w:val="24"/>
                <w:highlight w:val="none"/>
              </w:rPr>
            </w:pPr>
            <w:r>
              <w:rPr>
                <w:rFonts w:ascii="宋体" w:hAnsi="宋体" w:cs="Arial"/>
                <w:b/>
                <w:color w:val="auto"/>
                <w:sz w:val="24"/>
                <w:szCs w:val="24"/>
                <w:highlight w:val="none"/>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1.1.1</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ascii="宋体" w:hAnsi="宋体"/>
                <w:color w:val="auto"/>
                <w:sz w:val="24"/>
                <w:szCs w:val="24"/>
                <w:highlight w:val="none"/>
              </w:rPr>
              <w:t>采购人</w:t>
            </w:r>
          </w:p>
        </w:tc>
        <w:tc>
          <w:tcPr>
            <w:tcW w:w="6946" w:type="dxa"/>
            <w:noWrap w:val="0"/>
            <w:vAlign w:val="center"/>
          </w:tcPr>
          <w:p>
            <w:pPr>
              <w:adjustRightInd w:val="0"/>
              <w:snapToGrid w:val="0"/>
              <w:spacing w:line="360" w:lineRule="auto"/>
              <w:rPr>
                <w:rFonts w:hint="eastAsia" w:ascii="宋体" w:hAnsi="宋体" w:eastAsia="宋体"/>
                <w:bCs/>
                <w:color w:val="auto"/>
                <w:sz w:val="24"/>
                <w:szCs w:val="24"/>
                <w:highlight w:val="none"/>
                <w:lang w:eastAsia="zh-CN"/>
              </w:rPr>
            </w:pPr>
            <w:r>
              <w:rPr>
                <w:rFonts w:ascii="宋体" w:hAnsi="宋体" w:cs="Arial"/>
                <w:color w:val="auto"/>
                <w:sz w:val="24"/>
                <w:szCs w:val="24"/>
                <w:highlight w:val="none"/>
              </w:rPr>
              <w:t>采购人：</w:t>
            </w:r>
            <w:r>
              <w:rPr>
                <w:rFonts w:hint="eastAsia" w:ascii="宋体" w:hAnsi="宋体" w:cs="Arial"/>
                <w:color w:val="auto"/>
                <w:sz w:val="24"/>
                <w:szCs w:val="24"/>
                <w:highlight w:val="none"/>
                <w:lang w:eastAsia="zh-CN"/>
              </w:rPr>
              <w:t>北京市密云区地震局</w:t>
            </w:r>
          </w:p>
          <w:p>
            <w:pPr>
              <w:spacing w:line="360" w:lineRule="auto"/>
              <w:rPr>
                <w:rFonts w:ascii="宋体" w:hAnsi="宋体" w:cs="Arial"/>
                <w:color w:val="auto"/>
                <w:sz w:val="24"/>
                <w:szCs w:val="24"/>
                <w:highlight w:val="none"/>
                <w:u w:val="single"/>
              </w:rPr>
            </w:pPr>
            <w:r>
              <w:rPr>
                <w:rFonts w:ascii="宋体" w:hAnsi="宋体" w:cs="Arial"/>
                <w:color w:val="auto"/>
                <w:sz w:val="24"/>
                <w:szCs w:val="24"/>
                <w:highlight w:val="none"/>
              </w:rPr>
              <w:t>地  址：</w:t>
            </w:r>
            <w:r>
              <w:rPr>
                <w:rFonts w:hint="eastAsia" w:ascii="宋体" w:hAnsi="宋体"/>
                <w:color w:val="auto"/>
                <w:kern w:val="0"/>
                <w:sz w:val="24"/>
                <w:szCs w:val="24"/>
                <w:highlight w:val="none"/>
              </w:rPr>
              <w:t>北京市</w:t>
            </w:r>
            <w:r>
              <w:rPr>
                <w:rFonts w:hint="eastAsia" w:ascii="宋体" w:hAnsi="宋体"/>
                <w:color w:val="auto"/>
                <w:kern w:val="0"/>
                <w:sz w:val="24"/>
                <w:szCs w:val="24"/>
                <w:highlight w:val="none"/>
                <w:lang w:eastAsia="zh-CN"/>
              </w:rPr>
              <w:t>密云</w:t>
            </w:r>
            <w:r>
              <w:rPr>
                <w:rFonts w:hint="eastAsia" w:ascii="宋体" w:hAnsi="宋体"/>
                <w:color w:val="auto"/>
                <w:kern w:val="0"/>
                <w:sz w:val="24"/>
                <w:szCs w:val="24"/>
                <w:highlight w:val="none"/>
              </w:rPr>
              <w:t>区</w:t>
            </w:r>
          </w:p>
          <w:p>
            <w:pPr>
              <w:spacing w:line="360" w:lineRule="auto"/>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王工</w:t>
            </w:r>
          </w:p>
          <w:p>
            <w:pPr>
              <w:spacing w:line="276" w:lineRule="auto"/>
              <w:rPr>
                <w:rFonts w:hint="default" w:ascii="宋体" w:hAnsi="宋体" w:eastAsia="宋体" w:cs="Arial"/>
                <w:color w:val="auto"/>
                <w:sz w:val="24"/>
                <w:szCs w:val="24"/>
                <w:highlight w:val="none"/>
                <w:u w:val="single"/>
                <w:lang w:val="en-US" w:eastAsia="zh-CN"/>
              </w:rPr>
            </w:pPr>
            <w:r>
              <w:rPr>
                <w:rFonts w:hint="eastAsia" w:ascii="宋体" w:hAnsi="宋体" w:cs="Arial"/>
                <w:color w:val="auto"/>
                <w:sz w:val="24"/>
                <w:szCs w:val="24"/>
                <w:highlight w:val="none"/>
              </w:rPr>
              <w:t>电  话：</w:t>
            </w:r>
            <w:r>
              <w:rPr>
                <w:rFonts w:hint="eastAsia" w:ascii="宋体" w:hAnsi="宋体" w:cs="Arial"/>
                <w:color w:val="auto"/>
                <w:sz w:val="24"/>
                <w:szCs w:val="24"/>
                <w:highlight w:val="none"/>
                <w:lang w:val="en-US" w:eastAsia="zh-CN"/>
              </w:rPr>
              <w:t>69041672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1.1.2</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招标代理机构</w:t>
            </w:r>
          </w:p>
        </w:tc>
        <w:tc>
          <w:tcPr>
            <w:tcW w:w="6946" w:type="dxa"/>
            <w:noWrap w:val="0"/>
            <w:vAlign w:val="center"/>
          </w:tcPr>
          <w:p>
            <w:pPr>
              <w:adjustRightInd w:val="0"/>
              <w:snapToGri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bCs/>
                <w:color w:val="auto"/>
                <w:sz w:val="24"/>
                <w:szCs w:val="24"/>
                <w:highlight w:val="none"/>
                <w:lang w:eastAsia="zh-CN"/>
              </w:rPr>
              <w:t>密云建设工程咨询中心</w:t>
            </w:r>
          </w:p>
          <w:p>
            <w:pPr>
              <w:adjustRightInd w:val="0"/>
              <w:snapToGri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bCs/>
                <w:color w:val="auto"/>
                <w:sz w:val="24"/>
                <w:szCs w:val="24"/>
                <w:highlight w:val="none"/>
                <w:lang w:eastAsia="zh-CN"/>
              </w:rPr>
              <w:t>密云区檀东路188号产业基地（密云建设工程咨询中心）二层招标办公室</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周森</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电话：010-</w:t>
            </w:r>
            <w:r>
              <w:rPr>
                <w:rFonts w:hint="eastAsia" w:ascii="宋体" w:hAnsi="宋体" w:cs="宋体"/>
                <w:color w:val="auto"/>
                <w:sz w:val="24"/>
                <w:szCs w:val="24"/>
                <w:highlight w:val="none"/>
                <w:lang w:val="en-US" w:eastAsia="zh-CN"/>
              </w:rPr>
              <w:t>89030790</w:t>
            </w:r>
          </w:p>
          <w:p>
            <w:pPr>
              <w:spacing w:line="276" w:lineRule="auto"/>
              <w:rPr>
                <w:rFonts w:ascii="宋体" w:hAnsi="宋体" w:cs="Arial"/>
                <w:color w:val="auto"/>
                <w:sz w:val="24"/>
                <w:szCs w:val="24"/>
                <w:highlight w:val="none"/>
              </w:rPr>
            </w:pPr>
            <w:r>
              <w:rPr>
                <w:rFonts w:ascii="宋体" w:hAnsi="宋体" w:cs="Arial"/>
                <w:color w:val="auto"/>
                <w:sz w:val="24"/>
                <w:szCs w:val="24"/>
                <w:highlight w:val="none"/>
              </w:rPr>
              <w:t>E -mail：</w:t>
            </w:r>
            <w:r>
              <w:rPr>
                <w:rFonts w:hint="eastAsia" w:ascii="宋体" w:hAnsi="宋体" w:cs="Arial"/>
                <w:color w:val="auto"/>
                <w:sz w:val="24"/>
                <w:szCs w:val="24"/>
                <w:highlight w:val="none"/>
                <w:lang w:val="en-US" w:eastAsia="zh-CN"/>
              </w:rPr>
              <w:t>myqh2009</w:t>
            </w:r>
            <w:r>
              <w:rPr>
                <w:rFonts w:hint="eastAsia" w:ascii="宋体" w:hAnsi="宋体" w:cs="Arial"/>
                <w:color w:val="auto"/>
                <w:sz w:val="24"/>
                <w:szCs w:val="24"/>
                <w:highlight w:val="none"/>
              </w:rPr>
              <w:t>@163.com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1.1.3</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sz w:val="24"/>
                <w:szCs w:val="24"/>
                <w:highlight w:val="none"/>
              </w:rPr>
              <w:t>密云区地震自然灾害风险普查项目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1.1.4</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6946" w:type="dxa"/>
            <w:noWrap w:val="0"/>
            <w:vAlign w:val="center"/>
          </w:tcPr>
          <w:p>
            <w:pPr>
              <w:pStyle w:val="19"/>
              <w:topLinePunct/>
              <w:spacing w:line="276"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MY</w:t>
            </w:r>
            <w:r>
              <w:rPr>
                <w:rFonts w:hint="eastAsia" w:ascii="宋体" w:hAnsi="宋体"/>
                <w:color w:val="auto"/>
                <w:sz w:val="24"/>
                <w:szCs w:val="24"/>
                <w:highlight w:val="none"/>
                <w:lang w:val="en-US" w:eastAsia="zh-CN"/>
              </w:rPr>
              <w:t>CG</w:t>
            </w:r>
            <w:r>
              <w:rPr>
                <w:rFonts w:hint="eastAsia" w:ascii="宋体" w:hAnsi="宋体"/>
                <w:color w:val="auto"/>
                <w:sz w:val="24"/>
                <w:szCs w:val="24"/>
                <w:highlight w:val="none"/>
              </w:rPr>
              <w:t>-2021-</w:t>
            </w:r>
            <w:r>
              <w:rPr>
                <w:rFonts w:hint="eastAsia" w:ascii="宋体" w:hAnsi="宋体"/>
                <w:color w:val="auto"/>
                <w:sz w:val="24"/>
                <w:szCs w:val="24"/>
                <w:highlight w:val="none"/>
                <w:lang w:val="en-US" w:eastAsia="zh-CN"/>
              </w:rPr>
              <w:t>0318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1.1.5</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服务地点</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sz w:val="24"/>
                <w:szCs w:val="24"/>
                <w:highlight w:val="none"/>
              </w:rPr>
              <w:t>北京市</w:t>
            </w:r>
            <w:r>
              <w:rPr>
                <w:rFonts w:hint="eastAsia" w:ascii="宋体" w:hAnsi="宋体"/>
                <w:color w:val="auto"/>
                <w:sz w:val="24"/>
                <w:szCs w:val="24"/>
                <w:highlight w:val="none"/>
                <w:lang w:val="en-US" w:eastAsia="zh-CN"/>
              </w:rPr>
              <w:t>密云</w:t>
            </w:r>
            <w:r>
              <w:rPr>
                <w:rFonts w:hint="eastAsia" w:ascii="宋体" w:hAnsi="宋体"/>
                <w:color w:val="auto"/>
                <w:sz w:val="24"/>
                <w:szCs w:val="24"/>
                <w:highlight w:val="none"/>
              </w:rPr>
              <w:t>区（具体地点由采购人指定）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1.1.6</w:t>
            </w:r>
          </w:p>
        </w:tc>
        <w:tc>
          <w:tcPr>
            <w:tcW w:w="1389"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sz w:val="24"/>
                <w:szCs w:val="24"/>
                <w:highlight w:val="none"/>
              </w:rPr>
              <w:t>采购数量及内容</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sz w:val="24"/>
                <w:szCs w:val="24"/>
                <w:highlight w:val="none"/>
              </w:rPr>
              <w:t>本项目采购服务内容为在</w:t>
            </w:r>
            <w:r>
              <w:rPr>
                <w:rFonts w:hint="eastAsia" w:ascii="宋体" w:hAnsi="宋体"/>
                <w:color w:val="auto"/>
                <w:sz w:val="24"/>
                <w:szCs w:val="24"/>
                <w:highlight w:val="none"/>
                <w:lang w:eastAsia="zh-CN"/>
              </w:rPr>
              <w:t>密云</w:t>
            </w:r>
            <w:r>
              <w:rPr>
                <w:rFonts w:hint="eastAsia" w:ascii="宋体" w:hAnsi="宋体"/>
                <w:color w:val="auto"/>
                <w:sz w:val="24"/>
                <w:szCs w:val="24"/>
                <w:highlight w:val="none"/>
              </w:rPr>
              <w:t>区全区开展地震灾害致灾调查与评估各项工作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1.1.7</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服务期限</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kern w:val="0"/>
                <w:sz w:val="24"/>
                <w:szCs w:val="24"/>
                <w:highlight w:val="none"/>
              </w:rPr>
              <w:t>自合同签订之日起</w:t>
            </w:r>
            <w:r>
              <w:rPr>
                <w:rFonts w:hint="eastAsia" w:ascii="宋体" w:hAnsi="宋体"/>
                <w:color w:val="auto"/>
                <w:kern w:val="0"/>
                <w:sz w:val="24"/>
                <w:szCs w:val="24"/>
                <w:highlight w:val="none"/>
                <w:lang w:val="en-US" w:eastAsia="zh-CN"/>
              </w:rPr>
              <w:t>30</w:t>
            </w:r>
            <w:r>
              <w:rPr>
                <w:rFonts w:hint="eastAsia" w:ascii="宋体" w:hAnsi="宋体"/>
                <w:color w:val="auto"/>
                <w:kern w:val="0"/>
                <w:sz w:val="24"/>
                <w:szCs w:val="24"/>
                <w:highlight w:val="none"/>
              </w:rPr>
              <w:t>日</w:t>
            </w:r>
            <w:r>
              <w:rPr>
                <w:rFonts w:hint="eastAsia" w:ascii="宋体" w:hAnsi="宋体"/>
                <w:color w:val="auto"/>
                <w:kern w:val="0"/>
                <w:sz w:val="24"/>
                <w:szCs w:val="24"/>
                <w:highlight w:val="none"/>
                <w:lang w:eastAsia="zh-CN"/>
              </w:rPr>
              <w:t>内</w:t>
            </w:r>
            <w:r>
              <w:rPr>
                <w:rFonts w:hint="eastAsia" w:ascii="宋体" w:hAnsi="宋体"/>
                <w:color w:val="auto"/>
                <w:kern w:val="0"/>
                <w:sz w:val="24"/>
                <w:szCs w:val="24"/>
                <w:highlight w:val="none"/>
              </w:rPr>
              <w:t>完成工作并通过验收</w:t>
            </w:r>
            <w:r>
              <w:rPr>
                <w:rFonts w:hint="eastAsia" w:ascii="宋体" w:hAnsi="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1.1.8</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hint="eastAsia" w:ascii="宋体" w:hAnsi="宋体" w:cs="Arial"/>
                <w:color w:val="auto"/>
                <w:sz w:val="24"/>
                <w:szCs w:val="24"/>
                <w:highlight w:val="none"/>
              </w:rPr>
              <w:t>质量要求</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sz w:val="24"/>
                <w:szCs w:val="24"/>
                <w:highlight w:val="none"/>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1.2</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合格的投标人</w:t>
            </w:r>
          </w:p>
        </w:tc>
        <w:tc>
          <w:tcPr>
            <w:tcW w:w="6946"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合格投标人的要求：</w:t>
            </w:r>
          </w:p>
          <w:p>
            <w:pPr>
              <w:pStyle w:val="202"/>
              <w:numPr>
                <w:ilvl w:val="0"/>
                <w:numId w:val="2"/>
              </w:numPr>
              <w:spacing w:line="276" w:lineRule="auto"/>
              <w:ind w:firstLineChars="0"/>
              <w:rPr>
                <w:rFonts w:ascii="宋体" w:hAnsi="宋体" w:cs="Arial"/>
                <w:bCs/>
                <w:color w:val="auto"/>
                <w:sz w:val="24"/>
                <w:szCs w:val="24"/>
                <w:highlight w:val="none"/>
              </w:rPr>
            </w:pPr>
            <w:r>
              <w:rPr>
                <w:rFonts w:hint="eastAsia" w:ascii="宋体" w:hAnsi="宋体"/>
                <w:bCs/>
                <w:color w:val="auto"/>
                <w:sz w:val="24"/>
                <w:szCs w:val="24"/>
                <w:highlight w:val="none"/>
              </w:rPr>
              <w:t>投标人须满足《中华人民共和国政府采购法》第二十二条之规定：</w:t>
            </w:r>
          </w:p>
          <w:p>
            <w:pPr>
              <w:adjustRightInd w:val="0"/>
              <w:snapToGrid w:val="0"/>
              <w:spacing w:line="360" w:lineRule="auto"/>
              <w:ind w:firstLine="484" w:firstLineChars="202"/>
              <w:rPr>
                <w:rFonts w:ascii="宋体" w:hAnsi="宋体"/>
                <w:bCs/>
                <w:color w:val="auto"/>
                <w:sz w:val="24"/>
                <w:szCs w:val="24"/>
                <w:highlight w:val="none"/>
              </w:rPr>
            </w:pPr>
            <w:r>
              <w:rPr>
                <w:rFonts w:hint="eastAsia" w:ascii="宋体" w:hAnsi="宋体"/>
                <w:bCs/>
                <w:color w:val="auto"/>
                <w:sz w:val="24"/>
                <w:szCs w:val="24"/>
                <w:highlight w:val="none"/>
              </w:rPr>
              <w:t>1）具有独立承担民事责任的能力；</w:t>
            </w:r>
          </w:p>
          <w:p>
            <w:pPr>
              <w:adjustRightInd w:val="0"/>
              <w:snapToGrid w:val="0"/>
              <w:spacing w:line="360" w:lineRule="auto"/>
              <w:ind w:firstLine="484" w:firstLineChars="202"/>
              <w:rPr>
                <w:rFonts w:ascii="宋体" w:hAnsi="宋体"/>
                <w:bCs/>
                <w:color w:val="auto"/>
                <w:sz w:val="24"/>
                <w:szCs w:val="24"/>
                <w:highlight w:val="none"/>
              </w:rPr>
            </w:pPr>
            <w:r>
              <w:rPr>
                <w:rFonts w:hint="eastAsia" w:ascii="宋体" w:hAnsi="宋体"/>
                <w:bCs/>
                <w:color w:val="auto"/>
                <w:sz w:val="24"/>
                <w:szCs w:val="24"/>
                <w:highlight w:val="none"/>
              </w:rPr>
              <w:t>2）具有良好的商业信誉和健全的财务会计制度；</w:t>
            </w:r>
          </w:p>
          <w:p>
            <w:pPr>
              <w:adjustRightInd w:val="0"/>
              <w:snapToGrid w:val="0"/>
              <w:spacing w:line="360" w:lineRule="auto"/>
              <w:ind w:firstLine="484" w:firstLineChars="202"/>
              <w:rPr>
                <w:rFonts w:ascii="宋体" w:hAnsi="宋体"/>
                <w:bCs/>
                <w:color w:val="auto"/>
                <w:sz w:val="24"/>
                <w:szCs w:val="24"/>
                <w:highlight w:val="none"/>
              </w:rPr>
            </w:pPr>
            <w:r>
              <w:rPr>
                <w:rFonts w:hint="eastAsia" w:ascii="宋体" w:hAnsi="宋体"/>
                <w:bCs/>
                <w:color w:val="auto"/>
                <w:sz w:val="24"/>
                <w:szCs w:val="24"/>
                <w:highlight w:val="none"/>
              </w:rPr>
              <w:t>3）具有履行合同所必需的设备和专业技术能力；</w:t>
            </w:r>
          </w:p>
          <w:p>
            <w:pPr>
              <w:adjustRightInd w:val="0"/>
              <w:snapToGrid w:val="0"/>
              <w:spacing w:line="360" w:lineRule="auto"/>
              <w:ind w:firstLine="484" w:firstLineChars="202"/>
              <w:rPr>
                <w:rFonts w:ascii="宋体" w:hAnsi="宋体"/>
                <w:bCs/>
                <w:color w:val="auto"/>
                <w:sz w:val="24"/>
                <w:szCs w:val="24"/>
                <w:highlight w:val="none"/>
              </w:rPr>
            </w:pPr>
            <w:r>
              <w:rPr>
                <w:rFonts w:hint="eastAsia" w:ascii="宋体" w:hAnsi="宋体"/>
                <w:bCs/>
                <w:color w:val="auto"/>
                <w:sz w:val="24"/>
                <w:szCs w:val="24"/>
                <w:highlight w:val="none"/>
              </w:rPr>
              <w:t>4）有依法缴纳税收和社会保障资金的良好记录；</w:t>
            </w:r>
          </w:p>
          <w:p>
            <w:pPr>
              <w:pStyle w:val="202"/>
              <w:spacing w:line="276" w:lineRule="auto"/>
              <w:ind w:left="370" w:firstLine="120" w:firstLineChars="50"/>
              <w:rPr>
                <w:rFonts w:ascii="宋体" w:hAnsi="宋体"/>
                <w:bCs/>
                <w:color w:val="auto"/>
                <w:sz w:val="24"/>
                <w:szCs w:val="24"/>
                <w:highlight w:val="none"/>
              </w:rPr>
            </w:pPr>
            <w:r>
              <w:rPr>
                <w:rFonts w:hint="eastAsia" w:ascii="宋体" w:hAnsi="宋体"/>
                <w:bCs/>
                <w:color w:val="auto"/>
                <w:sz w:val="24"/>
                <w:szCs w:val="24"/>
                <w:highlight w:val="none"/>
              </w:rPr>
              <w:t>5）参加政府采购活动前三年内，在经营活动中没有重大违法记录；</w:t>
            </w:r>
          </w:p>
          <w:p>
            <w:pPr>
              <w:pStyle w:val="202"/>
              <w:spacing w:line="276" w:lineRule="auto"/>
              <w:ind w:left="370" w:firstLine="120" w:firstLineChars="50"/>
              <w:rPr>
                <w:rFonts w:ascii="宋体" w:hAnsi="宋体"/>
                <w:bCs/>
                <w:color w:val="auto"/>
                <w:sz w:val="24"/>
                <w:szCs w:val="24"/>
                <w:highlight w:val="none"/>
              </w:rPr>
            </w:pPr>
            <w:r>
              <w:rPr>
                <w:rFonts w:hint="eastAsia" w:ascii="宋体" w:hAnsi="宋体"/>
                <w:bCs/>
                <w:color w:val="auto"/>
                <w:sz w:val="24"/>
                <w:szCs w:val="24"/>
                <w:highlight w:val="none"/>
              </w:rPr>
              <w:t>6）法律、行政法规规定的其他条件。</w:t>
            </w:r>
          </w:p>
          <w:p>
            <w:pPr>
              <w:pStyle w:val="202"/>
              <w:numPr>
                <w:ilvl w:val="0"/>
                <w:numId w:val="2"/>
              </w:numPr>
              <w:spacing w:line="276" w:lineRule="auto"/>
              <w:ind w:firstLineChars="0"/>
              <w:rPr>
                <w:rFonts w:ascii="宋体" w:hAnsi="宋体" w:cs="Arial"/>
                <w:bCs/>
                <w:color w:val="auto"/>
                <w:sz w:val="24"/>
                <w:szCs w:val="24"/>
                <w:highlight w:val="none"/>
              </w:rPr>
            </w:pPr>
            <w:r>
              <w:rPr>
                <w:rFonts w:hint="eastAsia" w:ascii="宋体" w:hAnsi="宋体" w:cs="Arial"/>
                <w:bCs/>
                <w:color w:val="auto"/>
                <w:sz w:val="24"/>
                <w:szCs w:val="24"/>
                <w:highlight w:val="none"/>
              </w:rPr>
              <w:t>投标人被“信用中国”网站、“中国政府采购网”网站列入失信被执行人、重大税收违法案件当事人名单、政府采购严重违法失信行为记录名单之一的，不得参加本次项目的投标；</w:t>
            </w:r>
          </w:p>
          <w:p>
            <w:pPr>
              <w:pStyle w:val="202"/>
              <w:numPr>
                <w:ilvl w:val="0"/>
                <w:numId w:val="2"/>
              </w:numPr>
              <w:spacing w:line="276" w:lineRule="auto"/>
              <w:ind w:firstLineChars="0"/>
              <w:rPr>
                <w:rFonts w:ascii="宋体" w:hAnsi="宋体" w:cs="Arial"/>
                <w:bCs/>
                <w:color w:val="auto"/>
                <w:sz w:val="24"/>
                <w:szCs w:val="24"/>
                <w:highlight w:val="none"/>
                <w:u w:val="single"/>
              </w:rPr>
            </w:pPr>
            <w:r>
              <w:rPr>
                <w:rFonts w:hint="eastAsia"/>
                <w:color w:val="auto"/>
                <w:kern w:val="0"/>
                <w:sz w:val="24"/>
                <w:szCs w:val="24"/>
                <w:highlight w:val="none"/>
              </w:rPr>
              <w:t>在规定的获取招标文件时间内，</w:t>
            </w:r>
            <w:r>
              <w:rPr>
                <w:rFonts w:ascii="宋体" w:hAnsi="宋体" w:cs="Arial"/>
                <w:bCs/>
                <w:color w:val="auto"/>
                <w:sz w:val="24"/>
                <w:szCs w:val="24"/>
                <w:highlight w:val="none"/>
              </w:rPr>
              <w:t>投标人须按招标文件要求</w:t>
            </w:r>
            <w:r>
              <w:rPr>
                <w:rFonts w:hint="eastAsia" w:ascii="宋体" w:hAnsi="宋体" w:cs="Arial"/>
                <w:bCs/>
                <w:color w:val="auto"/>
                <w:sz w:val="24"/>
                <w:szCs w:val="24"/>
                <w:highlight w:val="none"/>
                <w:lang w:eastAsia="zh-CN"/>
              </w:rPr>
              <w:t>在</w:t>
            </w:r>
            <w:r>
              <w:rPr>
                <w:rFonts w:hint="eastAsia" w:ascii="宋体" w:hAnsi="宋体"/>
                <w:color w:val="auto"/>
                <w:sz w:val="24"/>
                <w:szCs w:val="24"/>
                <w:highlight w:val="none"/>
              </w:rPr>
              <w:t>北京市公共资源交易服务</w:t>
            </w:r>
            <w:r>
              <w:rPr>
                <w:rFonts w:hint="eastAsia" w:ascii="宋体" w:hAnsi="宋体"/>
                <w:color w:val="auto"/>
                <w:sz w:val="24"/>
                <w:szCs w:val="24"/>
                <w:highlight w:val="none"/>
                <w:lang w:eastAsia="zh-CN"/>
              </w:rPr>
              <w:t>密云</w:t>
            </w:r>
            <w:r>
              <w:rPr>
                <w:rFonts w:hint="eastAsia" w:ascii="宋体" w:hAnsi="宋体"/>
                <w:color w:val="auto"/>
                <w:sz w:val="24"/>
                <w:szCs w:val="24"/>
                <w:highlight w:val="none"/>
              </w:rPr>
              <w:t>区分平台中关注本项目并下载招标文件</w:t>
            </w:r>
            <w:r>
              <w:rPr>
                <w:rFonts w:hint="eastAsia" w:ascii="宋体" w:hAnsi="宋体" w:cs="Arial"/>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1.3</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联合体</w:t>
            </w:r>
          </w:p>
        </w:tc>
        <w:tc>
          <w:tcPr>
            <w:tcW w:w="6946"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是否允许联合体投标：</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rPr>
              <w:t>否</w:t>
            </w:r>
            <w:r>
              <w:rPr>
                <w:rFonts w:ascii="宋体" w:hAnsi="宋体" w:cs="Arial"/>
                <w:color w:val="auto"/>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1.5</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中小企业</w:t>
            </w:r>
          </w:p>
        </w:tc>
        <w:tc>
          <w:tcPr>
            <w:tcW w:w="6946"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是否仅限于面向中小企业采购：</w:t>
            </w:r>
            <w:r>
              <w:rPr>
                <w:rFonts w:ascii="宋体" w:hAnsi="宋体" w:cs="Arial"/>
                <w:color w:val="auto"/>
                <w:sz w:val="24"/>
                <w:szCs w:val="24"/>
                <w:highlight w:val="none"/>
                <w:u w:val="single"/>
              </w:rPr>
              <w:t xml:space="preserve">   否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2.2</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项目预算金额</w:t>
            </w:r>
          </w:p>
        </w:tc>
        <w:tc>
          <w:tcPr>
            <w:tcW w:w="6946" w:type="dxa"/>
            <w:noWrap w:val="0"/>
            <w:vAlign w:val="center"/>
          </w:tcPr>
          <w:p>
            <w:pPr>
              <w:spacing w:line="276" w:lineRule="auto"/>
              <w:rPr>
                <w:rFonts w:ascii="宋体" w:hAnsi="宋体"/>
                <w:color w:val="auto"/>
                <w:kern w:val="0"/>
                <w:sz w:val="24"/>
                <w:szCs w:val="24"/>
                <w:highlight w:val="none"/>
              </w:rPr>
            </w:pPr>
            <w:r>
              <w:rPr>
                <w:rFonts w:hint="eastAsia" w:ascii="宋体" w:hAnsi="宋体"/>
                <w:color w:val="auto"/>
                <w:kern w:val="0"/>
                <w:sz w:val="24"/>
                <w:szCs w:val="24"/>
                <w:highlight w:val="none"/>
              </w:rPr>
              <w:t>人民币</w:t>
            </w:r>
            <w:r>
              <w:rPr>
                <w:rFonts w:hint="eastAsia" w:ascii="宋体" w:hAnsi="宋体" w:eastAsia="宋体"/>
                <w:color w:val="auto"/>
                <w:sz w:val="24"/>
                <w:szCs w:val="24"/>
                <w:lang w:val="en-US" w:eastAsia="zh-CN"/>
              </w:rPr>
              <w:t>145.189</w:t>
            </w:r>
            <w:r>
              <w:rPr>
                <w:rFonts w:hint="eastAsia" w:ascii="宋体" w:hAnsi="宋体"/>
                <w:color w:val="auto"/>
                <w:sz w:val="24"/>
                <w:szCs w:val="24"/>
                <w:lang w:val="en-US" w:eastAsia="zh-CN"/>
              </w:rPr>
              <w:t>002</w:t>
            </w:r>
            <w:r>
              <w:rPr>
                <w:rFonts w:hint="eastAsia" w:ascii="宋体" w:hAnsi="宋体"/>
                <w:color w:val="auto"/>
                <w:kern w:val="0"/>
                <w:sz w:val="24"/>
                <w:szCs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6.1</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ascii="宋体" w:hAnsi="宋体"/>
                <w:color w:val="auto"/>
                <w:sz w:val="24"/>
                <w:szCs w:val="24"/>
                <w:highlight w:val="none"/>
              </w:rPr>
              <w:t>投标人要求澄清招标文件的截止时间</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kern w:val="0"/>
                <w:sz w:val="24"/>
                <w:szCs w:val="24"/>
                <w:highlight w:val="none"/>
              </w:rPr>
              <w:t>202</w:t>
            </w:r>
            <w:r>
              <w:rPr>
                <w:rFonts w:hint="eastAsia" w:ascii="宋体" w:hAnsi="宋体"/>
                <w:color w:val="auto"/>
                <w:kern w:val="0"/>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日12时0分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6.1</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招标文件的澄清</w:t>
            </w:r>
          </w:p>
        </w:tc>
        <w:tc>
          <w:tcPr>
            <w:tcW w:w="6946" w:type="dxa"/>
            <w:noWrap w:val="0"/>
            <w:vAlign w:val="center"/>
          </w:tcPr>
          <w:p>
            <w:pPr>
              <w:spacing w:line="276" w:lineRule="auto"/>
              <w:rPr>
                <w:rFonts w:ascii="宋体" w:hAnsi="宋体"/>
                <w:color w:val="auto"/>
                <w:sz w:val="24"/>
                <w:szCs w:val="24"/>
                <w:highlight w:val="none"/>
              </w:rPr>
            </w:pPr>
            <w:r>
              <w:rPr>
                <w:rFonts w:hint="eastAsia" w:ascii="宋体" w:hAnsi="宋体"/>
                <w:color w:val="auto"/>
                <w:kern w:val="0"/>
                <w:sz w:val="24"/>
                <w:szCs w:val="24"/>
                <w:highlight w:val="none"/>
              </w:rPr>
              <w:t>202</w:t>
            </w:r>
            <w:r>
              <w:rPr>
                <w:rFonts w:hint="eastAsia" w:ascii="宋体" w:hAnsi="宋体"/>
                <w:color w:val="auto"/>
                <w:kern w:val="0"/>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时</w:t>
            </w:r>
            <w:bookmarkStart w:id="395" w:name="_GoBack"/>
            <w:bookmarkEnd w:id="395"/>
            <w:r>
              <w:rPr>
                <w:rFonts w:hint="eastAsia" w:ascii="宋体" w:hAnsi="宋体"/>
                <w:color w:val="auto"/>
                <w:sz w:val="24"/>
                <w:szCs w:val="24"/>
                <w:highlight w:val="none"/>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7.1</w:t>
            </w:r>
          </w:p>
        </w:tc>
        <w:tc>
          <w:tcPr>
            <w:tcW w:w="1389" w:type="dxa"/>
            <w:noWrap w:val="0"/>
            <w:vAlign w:val="center"/>
          </w:tcPr>
          <w:p>
            <w:pPr>
              <w:spacing w:line="276" w:lineRule="auto"/>
              <w:jc w:val="center"/>
              <w:rPr>
                <w:rFonts w:ascii="宋体" w:hAnsi="宋体"/>
                <w:color w:val="auto"/>
                <w:sz w:val="24"/>
                <w:szCs w:val="24"/>
                <w:highlight w:val="none"/>
              </w:rPr>
            </w:pPr>
            <w:r>
              <w:rPr>
                <w:rFonts w:ascii="宋体" w:hAnsi="宋体"/>
                <w:color w:val="auto"/>
                <w:sz w:val="24"/>
                <w:szCs w:val="24"/>
                <w:highlight w:val="none"/>
              </w:rPr>
              <w:t>采购人修改招标文件的截止时间</w:t>
            </w:r>
          </w:p>
        </w:tc>
        <w:tc>
          <w:tcPr>
            <w:tcW w:w="6946" w:type="dxa"/>
            <w:noWrap w:val="0"/>
            <w:vAlign w:val="center"/>
          </w:tcPr>
          <w:p>
            <w:pPr>
              <w:spacing w:line="276" w:lineRule="auto"/>
              <w:rPr>
                <w:rFonts w:ascii="宋体" w:hAnsi="宋体"/>
                <w:color w:val="auto"/>
                <w:sz w:val="24"/>
                <w:szCs w:val="24"/>
                <w:highlight w:val="none"/>
              </w:rPr>
            </w:pPr>
            <w:r>
              <w:rPr>
                <w:rFonts w:hint="eastAsia" w:ascii="宋体" w:hAnsi="宋体"/>
                <w:color w:val="auto"/>
                <w:kern w:val="0"/>
                <w:sz w:val="24"/>
                <w:szCs w:val="24"/>
                <w:highlight w:val="none"/>
              </w:rPr>
              <w:t>202</w:t>
            </w:r>
            <w:r>
              <w:rPr>
                <w:rFonts w:hint="eastAsia" w:ascii="宋体" w:hAnsi="宋体"/>
                <w:color w:val="auto"/>
                <w:kern w:val="0"/>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时0分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7.1</w:t>
            </w:r>
          </w:p>
        </w:tc>
        <w:tc>
          <w:tcPr>
            <w:tcW w:w="1389" w:type="dxa"/>
            <w:noWrap w:val="0"/>
            <w:vAlign w:val="center"/>
          </w:tcPr>
          <w:p>
            <w:pPr>
              <w:spacing w:line="276" w:lineRule="auto"/>
              <w:jc w:val="center"/>
              <w:rPr>
                <w:rFonts w:ascii="宋体" w:hAnsi="宋体"/>
                <w:color w:val="auto"/>
                <w:sz w:val="24"/>
                <w:szCs w:val="24"/>
                <w:highlight w:val="none"/>
              </w:rPr>
            </w:pPr>
            <w:r>
              <w:rPr>
                <w:rFonts w:ascii="宋体" w:hAnsi="宋体"/>
                <w:color w:val="auto"/>
                <w:sz w:val="24"/>
                <w:szCs w:val="24"/>
                <w:highlight w:val="none"/>
              </w:rPr>
              <w:t>投标人确认收到招标文件修改的时间</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sz w:val="24"/>
                <w:szCs w:val="24"/>
                <w:highlight w:val="none"/>
              </w:rPr>
              <w:t>在收到相应修改文件后</w:t>
            </w:r>
            <w:r>
              <w:rPr>
                <w:rFonts w:hint="eastAsia" w:ascii="宋体" w:hAnsi="宋体"/>
                <w:color w:val="auto"/>
                <w:sz w:val="24"/>
                <w:szCs w:val="24"/>
                <w:highlight w:val="none"/>
                <w:u w:val="single"/>
              </w:rPr>
              <w:t xml:space="preserve">   24  </w:t>
            </w:r>
            <w:r>
              <w:rPr>
                <w:rFonts w:hint="eastAsia" w:ascii="宋体" w:hAnsi="宋体"/>
                <w:color w:val="auto"/>
                <w:sz w:val="24"/>
                <w:szCs w:val="24"/>
                <w:highlight w:val="none"/>
              </w:rPr>
              <w:t>小时内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8.1</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投标范围</w:t>
            </w:r>
          </w:p>
        </w:tc>
        <w:tc>
          <w:tcPr>
            <w:tcW w:w="6946" w:type="dxa"/>
            <w:noWrap w:val="0"/>
            <w:vAlign w:val="center"/>
          </w:tcPr>
          <w:p>
            <w:pPr>
              <w:spacing w:line="276" w:lineRule="auto"/>
              <w:rPr>
                <w:rFonts w:ascii="宋体" w:hAnsi="宋体" w:cs="Arial"/>
                <w:color w:val="auto"/>
                <w:sz w:val="24"/>
                <w:szCs w:val="24"/>
                <w:highlight w:val="none"/>
              </w:rPr>
            </w:pPr>
            <w:r>
              <w:rPr>
                <w:rFonts w:hint="eastAsia" w:ascii="宋体" w:hAnsi="宋体" w:cs="Arial"/>
                <w:color w:val="auto"/>
                <w:sz w:val="24"/>
                <w:szCs w:val="24"/>
                <w:highlight w:val="none"/>
              </w:rPr>
              <w:t>本项目共分</w:t>
            </w:r>
            <w:r>
              <w:rPr>
                <w:rFonts w:ascii="宋体" w:hAnsi="宋体" w:cs="Arial"/>
                <w:color w:val="auto"/>
                <w:sz w:val="24"/>
                <w:szCs w:val="24"/>
                <w:highlight w:val="none"/>
              </w:rPr>
              <w:t>1</w:t>
            </w:r>
            <w:r>
              <w:rPr>
                <w:rFonts w:hint="eastAsia" w:ascii="宋体" w:hAnsi="宋体" w:cs="Arial"/>
                <w:color w:val="auto"/>
                <w:sz w:val="24"/>
                <w:szCs w:val="24"/>
                <w:highlight w:val="none"/>
              </w:rPr>
              <w:t>个包。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8.2</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备选方案</w:t>
            </w:r>
          </w:p>
        </w:tc>
        <w:tc>
          <w:tcPr>
            <w:tcW w:w="6946"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是否允许提供备选方案：</w:t>
            </w:r>
            <w:r>
              <w:rPr>
                <w:rFonts w:ascii="宋体" w:hAnsi="宋体" w:cs="Arial"/>
                <w:color w:val="auto"/>
                <w:sz w:val="24"/>
                <w:szCs w:val="24"/>
                <w:highlight w:val="none"/>
                <w:u w:val="single"/>
              </w:rPr>
              <w:t xml:space="preserve">   否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9.</w:t>
            </w:r>
            <w:r>
              <w:rPr>
                <w:rFonts w:hint="eastAsia" w:ascii="宋体" w:hAnsi="宋体" w:cs="Arial"/>
                <w:color w:val="auto"/>
                <w:sz w:val="24"/>
                <w:szCs w:val="24"/>
                <w:highlight w:val="none"/>
              </w:rPr>
              <w:t>1</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ascii="宋体" w:hAnsi="宋体"/>
                <w:color w:val="auto"/>
                <w:sz w:val="24"/>
                <w:szCs w:val="24"/>
                <w:highlight w:val="none"/>
              </w:rPr>
              <w:t>投标</w:t>
            </w:r>
            <w:r>
              <w:rPr>
                <w:rFonts w:hint="eastAsia" w:ascii="宋体" w:hAnsi="宋体"/>
                <w:color w:val="auto"/>
                <w:sz w:val="24"/>
                <w:szCs w:val="24"/>
                <w:highlight w:val="none"/>
              </w:rPr>
              <w:t>文件内容</w:t>
            </w:r>
          </w:p>
        </w:tc>
        <w:tc>
          <w:tcPr>
            <w:tcW w:w="6946" w:type="dxa"/>
            <w:noWrap w:val="0"/>
            <w:vAlign w:val="center"/>
          </w:tcPr>
          <w:p>
            <w:pPr>
              <w:pStyle w:val="19"/>
              <w:numPr>
                <w:ilvl w:val="0"/>
                <w:numId w:val="3"/>
              </w:numPr>
              <w:topLinePunct/>
              <w:spacing w:line="276" w:lineRule="auto"/>
              <w:rPr>
                <w:rFonts w:ascii="宋体" w:hAnsi="宋体"/>
                <w:color w:val="auto"/>
                <w:sz w:val="24"/>
                <w:szCs w:val="24"/>
                <w:highlight w:val="none"/>
              </w:rPr>
            </w:pPr>
            <w:r>
              <w:rPr>
                <w:rFonts w:ascii="宋体" w:hAnsi="宋体"/>
                <w:color w:val="auto"/>
                <w:sz w:val="24"/>
                <w:szCs w:val="24"/>
                <w:highlight w:val="none"/>
              </w:rPr>
              <w:t>近年财务状况</w:t>
            </w:r>
            <w:r>
              <w:rPr>
                <w:rFonts w:hint="eastAsia" w:ascii="宋体" w:hAnsi="宋体"/>
                <w:color w:val="auto"/>
                <w:sz w:val="24"/>
                <w:szCs w:val="24"/>
                <w:highlight w:val="none"/>
              </w:rPr>
              <w:t>的年份要求：</w:t>
            </w:r>
          </w:p>
          <w:p>
            <w:pPr>
              <w:pStyle w:val="19"/>
              <w:topLinePunct/>
              <w:spacing w:line="276" w:lineRule="auto"/>
              <w:ind w:left="420"/>
              <w:rPr>
                <w:rFonts w:ascii="宋体" w:hAnsi="宋体"/>
                <w:color w:val="auto"/>
                <w:sz w:val="24"/>
                <w:szCs w:val="24"/>
                <w:highlight w:val="none"/>
              </w:rPr>
            </w:pPr>
            <w:r>
              <w:rPr>
                <w:rFonts w:hint="eastAsia" w:ascii="宋体" w:hAnsi="宋体"/>
                <w:color w:val="auto"/>
                <w:sz w:val="24"/>
                <w:szCs w:val="24"/>
                <w:highlight w:val="none"/>
                <w:u w:val="single"/>
              </w:rPr>
              <w:t>一</w:t>
            </w:r>
            <w:r>
              <w:rPr>
                <w:rFonts w:hint="eastAsia" w:ascii="宋体" w:hAnsi="宋体"/>
                <w:color w:val="auto"/>
                <w:sz w:val="24"/>
                <w:szCs w:val="24"/>
                <w:highlight w:val="none"/>
              </w:rPr>
              <w:t>年，指</w:t>
            </w:r>
            <w:r>
              <w:rPr>
                <w:rFonts w:hint="eastAsia" w:hAnsi="宋体"/>
                <w:color w:val="auto"/>
                <w:sz w:val="24"/>
                <w:szCs w:val="24"/>
                <w:highlight w:val="none"/>
                <w:u w:val="single"/>
              </w:rPr>
              <w:t>2</w:t>
            </w:r>
            <w:r>
              <w:rPr>
                <w:rFonts w:hAnsi="宋体"/>
                <w:color w:val="auto"/>
                <w:sz w:val="24"/>
                <w:szCs w:val="24"/>
                <w:highlight w:val="none"/>
                <w:u w:val="single"/>
              </w:rPr>
              <w:t>0</w:t>
            </w:r>
            <w:r>
              <w:rPr>
                <w:rFonts w:hint="eastAsia" w:hAnsi="宋体"/>
                <w:color w:val="auto"/>
                <w:sz w:val="24"/>
                <w:szCs w:val="24"/>
                <w:highlight w:val="none"/>
                <w:u w:val="single"/>
              </w:rPr>
              <w:t>20</w:t>
            </w:r>
            <w:r>
              <w:rPr>
                <w:rFonts w:hAnsi="宋体"/>
                <w:color w:val="auto"/>
                <w:sz w:val="24"/>
                <w:szCs w:val="24"/>
                <w:highlight w:val="none"/>
                <w:u w:val="single"/>
              </w:rPr>
              <w:t>年度</w:t>
            </w:r>
            <w:r>
              <w:rPr>
                <w:rFonts w:hint="eastAsia" w:hAnsi="宋体"/>
                <w:color w:val="auto"/>
                <w:sz w:val="24"/>
                <w:szCs w:val="24"/>
                <w:highlight w:val="none"/>
                <w:u w:val="single"/>
              </w:rPr>
              <w:t>经会计师事务所出具的审计报告，或银行出具的资信证明</w:t>
            </w:r>
            <w:r>
              <w:rPr>
                <w:rFonts w:hint="eastAsia" w:ascii="宋体" w:hAnsi="宋体"/>
                <w:color w:val="auto"/>
                <w:sz w:val="24"/>
                <w:szCs w:val="24"/>
                <w:highlight w:val="none"/>
              </w:rPr>
              <w:t>；</w:t>
            </w:r>
          </w:p>
          <w:p>
            <w:pPr>
              <w:pStyle w:val="19"/>
              <w:numPr>
                <w:ilvl w:val="0"/>
                <w:numId w:val="3"/>
              </w:numPr>
              <w:topLinePunct/>
              <w:spacing w:line="276" w:lineRule="auto"/>
              <w:rPr>
                <w:rFonts w:ascii="宋体" w:hAnsi="宋体"/>
                <w:color w:val="auto"/>
                <w:sz w:val="24"/>
                <w:szCs w:val="24"/>
                <w:highlight w:val="none"/>
              </w:rPr>
            </w:pPr>
            <w:r>
              <w:rPr>
                <w:rFonts w:ascii="宋体" w:hAnsi="宋体"/>
                <w:color w:val="auto"/>
                <w:sz w:val="24"/>
                <w:szCs w:val="24"/>
                <w:highlight w:val="none"/>
              </w:rPr>
              <w:t>近年类似项目</w:t>
            </w:r>
            <w:r>
              <w:rPr>
                <w:rFonts w:hint="eastAsia" w:ascii="宋体" w:hAnsi="宋体"/>
                <w:color w:val="auto"/>
                <w:sz w:val="24"/>
                <w:szCs w:val="24"/>
                <w:highlight w:val="none"/>
              </w:rPr>
              <w:t>的定义</w:t>
            </w:r>
            <w:r>
              <w:rPr>
                <w:rFonts w:ascii="宋体" w:hAnsi="宋体"/>
                <w:color w:val="auto"/>
                <w:sz w:val="24"/>
                <w:szCs w:val="24"/>
                <w:highlight w:val="none"/>
              </w:rPr>
              <w:t>及</w:t>
            </w:r>
            <w:r>
              <w:rPr>
                <w:rFonts w:hint="eastAsia" w:ascii="宋体" w:hAnsi="宋体"/>
                <w:color w:val="auto"/>
                <w:sz w:val="24"/>
                <w:szCs w:val="24"/>
                <w:highlight w:val="none"/>
              </w:rPr>
              <w:t>年份要求：</w:t>
            </w:r>
          </w:p>
          <w:p>
            <w:pPr>
              <w:pStyle w:val="19"/>
              <w:topLinePunct/>
              <w:spacing w:line="276" w:lineRule="auto"/>
              <w:ind w:left="420"/>
              <w:rPr>
                <w:rFonts w:ascii="宋体" w:hAnsi="宋体"/>
                <w:color w:val="auto"/>
                <w:sz w:val="24"/>
                <w:szCs w:val="24"/>
                <w:highlight w:val="none"/>
                <w:u w:val="single"/>
              </w:rPr>
            </w:pPr>
            <w:r>
              <w:rPr>
                <w:rFonts w:hint="eastAsia" w:ascii="宋体" w:hAnsi="宋体"/>
                <w:color w:val="auto"/>
                <w:sz w:val="24"/>
                <w:szCs w:val="24"/>
                <w:highlight w:val="none"/>
              </w:rPr>
              <w:t>定义</w:t>
            </w:r>
            <w:r>
              <w:rPr>
                <w:rFonts w:ascii="宋体" w:hAnsi="宋体"/>
                <w:color w:val="auto"/>
                <w:sz w:val="24"/>
                <w:szCs w:val="24"/>
                <w:highlight w:val="none"/>
              </w:rPr>
              <w:t>：</w:t>
            </w:r>
            <w:r>
              <w:rPr>
                <w:rFonts w:hint="eastAsia" w:ascii="宋体" w:hAnsi="宋体"/>
                <w:color w:val="auto"/>
                <w:sz w:val="24"/>
                <w:szCs w:val="24"/>
                <w:highlight w:val="none"/>
                <w:u w:val="single"/>
              </w:rPr>
              <w:t xml:space="preserve"> 近年完成的类似服务业绩</w:t>
            </w:r>
            <w:r>
              <w:rPr>
                <w:rFonts w:hint="eastAsia" w:ascii="宋体" w:hAnsi="宋体"/>
                <w:color w:val="auto"/>
                <w:sz w:val="24"/>
                <w:szCs w:val="24"/>
                <w:highlight w:val="none"/>
              </w:rPr>
              <w:t>。</w:t>
            </w:r>
          </w:p>
          <w:p>
            <w:pPr>
              <w:pStyle w:val="19"/>
              <w:topLinePunct/>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三</w:t>
            </w:r>
            <w:r>
              <w:rPr>
                <w:rFonts w:ascii="宋体" w:hAnsi="宋体"/>
                <w:color w:val="auto"/>
                <w:sz w:val="24"/>
                <w:szCs w:val="24"/>
                <w:highlight w:val="none"/>
              </w:rPr>
              <w:t>年</w:t>
            </w:r>
            <w:r>
              <w:rPr>
                <w:rFonts w:hint="eastAsia" w:ascii="宋体" w:hAnsi="宋体" w:cs="Arial"/>
                <w:color w:val="auto"/>
                <w:sz w:val="24"/>
                <w:szCs w:val="24"/>
                <w:highlight w:val="none"/>
              </w:rPr>
              <w:t>，</w:t>
            </w:r>
            <w:r>
              <w:rPr>
                <w:rFonts w:hint="eastAsia" w:ascii="宋体" w:hAnsi="宋体" w:cs="Arial"/>
                <w:bCs/>
                <w:color w:val="auto"/>
                <w:sz w:val="24"/>
                <w:szCs w:val="24"/>
                <w:highlight w:val="none"/>
              </w:rPr>
              <w:t>指</w:t>
            </w:r>
            <w:r>
              <w:rPr>
                <w:rFonts w:hint="eastAsia" w:ascii="宋体" w:hAnsi="宋体" w:cs="Arial"/>
                <w:bCs/>
                <w:color w:val="auto"/>
                <w:sz w:val="24"/>
                <w:szCs w:val="24"/>
                <w:highlight w:val="none"/>
                <w:u w:val="single"/>
              </w:rPr>
              <w:t>2018年</w:t>
            </w:r>
            <w:r>
              <w:rPr>
                <w:rFonts w:ascii="宋体" w:hAnsi="宋体" w:cs="Arial"/>
                <w:bCs/>
                <w:color w:val="auto"/>
                <w:sz w:val="24"/>
                <w:szCs w:val="24"/>
                <w:highlight w:val="none"/>
                <w:u w:val="single"/>
              </w:rPr>
              <w:t>1</w:t>
            </w:r>
            <w:r>
              <w:rPr>
                <w:rFonts w:hint="eastAsia" w:ascii="宋体" w:hAnsi="宋体" w:cs="Arial"/>
                <w:bCs/>
                <w:color w:val="auto"/>
                <w:sz w:val="24"/>
                <w:szCs w:val="24"/>
                <w:highlight w:val="none"/>
                <w:u w:val="single"/>
                <w:lang w:val="en-US" w:eastAsia="zh-CN"/>
              </w:rPr>
              <w:t>2</w:t>
            </w:r>
            <w:r>
              <w:rPr>
                <w:rFonts w:hint="eastAsia" w:ascii="宋体" w:hAnsi="宋体" w:cs="Arial"/>
                <w:bCs/>
                <w:color w:val="auto"/>
                <w:sz w:val="24"/>
                <w:szCs w:val="24"/>
                <w:highlight w:val="none"/>
                <w:u w:val="single"/>
              </w:rPr>
              <w:t>月1日—2021年</w:t>
            </w:r>
            <w:r>
              <w:rPr>
                <w:rFonts w:ascii="宋体" w:hAnsi="宋体" w:cs="Arial"/>
                <w:bCs/>
                <w:color w:val="auto"/>
                <w:sz w:val="24"/>
                <w:szCs w:val="24"/>
                <w:highlight w:val="none"/>
                <w:u w:val="single"/>
              </w:rPr>
              <w:t>1</w:t>
            </w:r>
            <w:r>
              <w:rPr>
                <w:rFonts w:hint="eastAsia" w:ascii="宋体" w:hAnsi="宋体" w:cs="Arial"/>
                <w:bCs/>
                <w:color w:val="auto"/>
                <w:sz w:val="24"/>
                <w:szCs w:val="24"/>
                <w:highlight w:val="none"/>
                <w:u w:val="single"/>
                <w:lang w:val="en-US" w:eastAsia="zh-CN"/>
              </w:rPr>
              <w:t>2</w:t>
            </w:r>
            <w:r>
              <w:rPr>
                <w:rFonts w:hint="eastAsia" w:ascii="宋体" w:hAnsi="宋体" w:cs="Arial"/>
                <w:bCs/>
                <w:color w:val="auto"/>
                <w:sz w:val="24"/>
                <w:szCs w:val="24"/>
                <w:highlight w:val="none"/>
                <w:u w:val="single"/>
              </w:rPr>
              <w:t>月1日</w:t>
            </w:r>
            <w:r>
              <w:rPr>
                <w:rFonts w:hint="eastAsia" w:ascii="宋体" w:hAnsi="宋体" w:cs="Arial"/>
                <w:bCs/>
                <w:color w:val="auto"/>
                <w:sz w:val="24"/>
                <w:szCs w:val="24"/>
                <w:highlight w:val="none"/>
              </w:rPr>
              <w:t>。</w:t>
            </w:r>
          </w:p>
          <w:p>
            <w:pPr>
              <w:pStyle w:val="19"/>
              <w:topLinePunct/>
              <w:spacing w:line="276" w:lineRule="auto"/>
              <w:ind w:left="420"/>
              <w:rPr>
                <w:rFonts w:ascii="宋体" w:hAnsi="宋体"/>
                <w:color w:val="auto"/>
                <w:sz w:val="24"/>
                <w:szCs w:val="24"/>
                <w:highlight w:val="none"/>
              </w:rPr>
            </w:pPr>
            <w:r>
              <w:rPr>
                <w:rFonts w:hint="eastAsia" w:ascii="宋体" w:hAnsi="宋体"/>
                <w:color w:val="auto"/>
                <w:sz w:val="24"/>
                <w:szCs w:val="24"/>
                <w:highlight w:val="none"/>
              </w:rPr>
              <w:t>详见</w:t>
            </w:r>
            <w:r>
              <w:rPr>
                <w:rFonts w:ascii="宋体" w:hAnsi="宋体"/>
                <w:color w:val="auto"/>
                <w:sz w:val="24"/>
                <w:szCs w:val="24"/>
                <w:highlight w:val="none"/>
              </w:rPr>
              <w:t>第六章附件——投标文件格式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1"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9.2</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投标人需补充的其他材料</w:t>
            </w:r>
          </w:p>
        </w:tc>
        <w:tc>
          <w:tcPr>
            <w:tcW w:w="6946" w:type="dxa"/>
            <w:noWrap w:val="0"/>
            <w:vAlign w:val="center"/>
          </w:tcPr>
          <w:p>
            <w:pPr>
              <w:pStyle w:val="19"/>
              <w:topLinePunct/>
              <w:spacing w:line="276" w:lineRule="auto"/>
              <w:rPr>
                <w:rFonts w:ascii="宋体" w:hAnsi="宋体"/>
                <w:color w:val="auto"/>
                <w:sz w:val="24"/>
                <w:szCs w:val="24"/>
                <w:highlight w:val="none"/>
              </w:rPr>
            </w:pPr>
            <w:r>
              <w:rPr>
                <w:rFonts w:hint="eastAsia" w:ascii="宋体" w:hAnsi="宋体"/>
                <w:color w:val="auto"/>
                <w:sz w:val="24"/>
                <w:szCs w:val="24"/>
                <w:highlight w:val="none"/>
              </w:rPr>
              <w:t>投标人认为需要提交的其他材料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1"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11</w:t>
            </w:r>
          </w:p>
        </w:tc>
        <w:tc>
          <w:tcPr>
            <w:tcW w:w="1389" w:type="dxa"/>
            <w:noWrap w:val="0"/>
            <w:vAlign w:val="center"/>
          </w:tcPr>
          <w:p>
            <w:pPr>
              <w:pStyle w:val="19"/>
              <w:topLinePunct/>
              <w:spacing w:line="276" w:lineRule="auto"/>
              <w:jc w:val="center"/>
              <w:rPr>
                <w:rFonts w:ascii="宋体" w:hAnsi="宋体"/>
                <w:color w:val="auto"/>
                <w:sz w:val="24"/>
                <w:szCs w:val="24"/>
                <w:highlight w:val="none"/>
              </w:rPr>
            </w:pPr>
            <w:r>
              <w:rPr>
                <w:rFonts w:ascii="宋体" w:hAnsi="宋体"/>
                <w:color w:val="auto"/>
                <w:sz w:val="24"/>
                <w:szCs w:val="24"/>
                <w:highlight w:val="none"/>
              </w:rPr>
              <w:t>投标报价</w:t>
            </w:r>
          </w:p>
        </w:tc>
        <w:tc>
          <w:tcPr>
            <w:tcW w:w="6946" w:type="dxa"/>
            <w:noWrap w:val="0"/>
            <w:vAlign w:val="center"/>
          </w:tcPr>
          <w:p>
            <w:pPr>
              <w:spacing w:line="276" w:lineRule="auto"/>
              <w:ind w:left="84" w:leftChars="40"/>
              <w:rPr>
                <w:rFonts w:ascii="宋体" w:hAnsi="宋体"/>
                <w:color w:val="auto"/>
                <w:sz w:val="24"/>
                <w:szCs w:val="24"/>
                <w:highlight w:val="none"/>
              </w:rPr>
            </w:pPr>
            <w:r>
              <w:rPr>
                <w:rFonts w:hint="eastAsia" w:ascii="宋体" w:hAnsi="宋体" w:cs="Arial"/>
                <w:color w:val="auto"/>
                <w:sz w:val="24"/>
                <w:szCs w:val="24"/>
                <w:highlight w:val="none"/>
              </w:rPr>
              <w:t>本投标报价为提供专业技术服务所需的全部费用。包括但不限于人员调配费、人员培训费</w:t>
            </w:r>
            <w:r>
              <w:rPr>
                <w:rFonts w:ascii="宋体" w:hAnsi="宋体" w:cs="Arial"/>
                <w:color w:val="auto"/>
                <w:sz w:val="24"/>
                <w:szCs w:val="24"/>
                <w:highlight w:val="none"/>
              </w:rPr>
              <w:t>、</w:t>
            </w:r>
            <w:r>
              <w:rPr>
                <w:rFonts w:hint="eastAsia" w:ascii="宋体" w:hAnsi="宋体" w:cs="Arial"/>
                <w:color w:val="auto"/>
                <w:sz w:val="24"/>
                <w:szCs w:val="24"/>
                <w:highlight w:val="none"/>
              </w:rPr>
              <w:t>场地费</w:t>
            </w:r>
            <w:r>
              <w:rPr>
                <w:rFonts w:ascii="宋体" w:hAnsi="宋体" w:cs="Arial"/>
                <w:color w:val="auto"/>
                <w:sz w:val="24"/>
                <w:szCs w:val="24"/>
                <w:highlight w:val="none"/>
              </w:rPr>
              <w:t>、</w:t>
            </w:r>
            <w:r>
              <w:rPr>
                <w:rFonts w:hint="eastAsia" w:ascii="宋体" w:hAnsi="宋体" w:cs="Arial"/>
                <w:color w:val="auto"/>
                <w:sz w:val="24"/>
                <w:szCs w:val="24"/>
                <w:highlight w:val="none"/>
              </w:rPr>
              <w:t>运输费、工资、食宿费、保险费、管理费、利润、税金及服务过程中设备设施及低值易耗品等所有工料费用等。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12.1</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投标保证金</w:t>
            </w:r>
          </w:p>
        </w:tc>
        <w:tc>
          <w:tcPr>
            <w:tcW w:w="6946" w:type="dxa"/>
            <w:noWrap w:val="0"/>
            <w:vAlign w:val="center"/>
          </w:tcPr>
          <w:p>
            <w:pPr>
              <w:spacing w:line="276" w:lineRule="auto"/>
              <w:rPr>
                <w:rFonts w:ascii="宋体" w:hAnsi="宋体" w:cs="Arial"/>
                <w:color w:val="auto"/>
                <w:sz w:val="24"/>
                <w:szCs w:val="24"/>
                <w:highlight w:val="none"/>
              </w:rPr>
            </w:pPr>
            <w:r>
              <w:rPr>
                <w:rFonts w:hint="eastAsia" w:ascii="宋体" w:hAnsi="宋体" w:cs="Arial"/>
                <w:color w:val="auto"/>
                <w:sz w:val="24"/>
                <w:szCs w:val="24"/>
                <w:highlight w:val="none"/>
                <w:u w:val="single"/>
                <w:lang w:val="en-US" w:eastAsia="zh-CN"/>
              </w:rPr>
              <w:t>0</w:t>
            </w:r>
            <w:r>
              <w:rPr>
                <w:rFonts w:hint="eastAsia" w:ascii="宋体" w:hAnsi="宋体" w:cs="Arial"/>
                <w:color w:val="auto"/>
                <w:sz w:val="24"/>
                <w:szCs w:val="24"/>
                <w:highlight w:val="none"/>
                <w:u w:val="single"/>
              </w:rPr>
              <w:t xml:space="preserve">万元整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13.1</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投标有效期</w:t>
            </w:r>
          </w:p>
        </w:tc>
        <w:tc>
          <w:tcPr>
            <w:tcW w:w="6946" w:type="dxa"/>
            <w:noWrap w:val="0"/>
            <w:vAlign w:val="center"/>
          </w:tcPr>
          <w:p>
            <w:pPr>
              <w:spacing w:line="276" w:lineRule="auto"/>
              <w:rPr>
                <w:rFonts w:ascii="宋体" w:hAnsi="宋体" w:cs="Arial"/>
                <w:color w:val="auto"/>
                <w:sz w:val="24"/>
                <w:szCs w:val="24"/>
                <w:highlight w:val="none"/>
                <w:u w:val="single"/>
              </w:rPr>
            </w:pPr>
            <w:r>
              <w:rPr>
                <w:rFonts w:hint="eastAsia" w:ascii="宋体" w:hAnsi="宋体" w:cs="Arial"/>
                <w:color w:val="auto"/>
                <w:sz w:val="24"/>
                <w:szCs w:val="24"/>
                <w:highlight w:val="none"/>
                <w:u w:val="single"/>
              </w:rPr>
              <w:t>90</w:t>
            </w:r>
            <w:r>
              <w:rPr>
                <w:rFonts w:ascii="宋体" w:hAnsi="宋体" w:cs="Arial"/>
                <w:color w:val="auto"/>
                <w:sz w:val="24"/>
                <w:szCs w:val="24"/>
                <w:highlight w:val="none"/>
              </w:rPr>
              <w:t>日历</w:t>
            </w:r>
            <w:r>
              <w:rPr>
                <w:rFonts w:hint="eastAsia" w:ascii="宋体" w:hAnsi="宋体" w:cs="Arial"/>
                <w:color w:val="auto"/>
                <w:sz w:val="24"/>
                <w:szCs w:val="24"/>
                <w:highlight w:val="none"/>
              </w:rPr>
              <w:t>天</w:t>
            </w:r>
            <w:r>
              <w:rPr>
                <w:rFonts w:ascii="宋体" w:hAnsi="宋体" w:cs="Arial"/>
                <w:color w:val="auto"/>
                <w:sz w:val="24"/>
                <w:szCs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14.1</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投标文件份数</w:t>
            </w:r>
          </w:p>
        </w:tc>
        <w:tc>
          <w:tcPr>
            <w:tcW w:w="6946" w:type="dxa"/>
            <w:noWrap w:val="0"/>
            <w:vAlign w:val="center"/>
          </w:tcPr>
          <w:p>
            <w:pPr>
              <w:spacing w:line="276" w:lineRule="auto"/>
              <w:rPr>
                <w:rFonts w:ascii="宋体" w:hAnsi="宋体" w:cs="Arial"/>
                <w:color w:val="auto"/>
                <w:sz w:val="24"/>
                <w:szCs w:val="24"/>
                <w:highlight w:val="none"/>
                <w:u w:val="single"/>
              </w:rPr>
            </w:pPr>
            <w:r>
              <w:rPr>
                <w:rFonts w:ascii="宋体" w:hAnsi="宋体" w:cs="Arial"/>
                <w:color w:val="auto"/>
                <w:sz w:val="24"/>
                <w:szCs w:val="24"/>
                <w:highlight w:val="none"/>
              </w:rPr>
              <w:t>正本：</w:t>
            </w:r>
            <w:r>
              <w:rPr>
                <w:rFonts w:ascii="宋体" w:hAnsi="宋体" w:cs="Arial"/>
                <w:color w:val="auto"/>
                <w:sz w:val="24"/>
                <w:szCs w:val="24"/>
                <w:highlight w:val="none"/>
                <w:u w:val="single"/>
              </w:rPr>
              <w:t xml:space="preserve">  1  </w:t>
            </w:r>
            <w:r>
              <w:rPr>
                <w:rFonts w:ascii="宋体" w:hAnsi="宋体" w:cs="Arial"/>
                <w:color w:val="auto"/>
                <w:sz w:val="24"/>
                <w:szCs w:val="24"/>
                <w:highlight w:val="none"/>
              </w:rPr>
              <w:t>份、副本：</w:t>
            </w:r>
            <w:r>
              <w:rPr>
                <w:rFonts w:hint="eastAsia" w:ascii="宋体" w:hAnsi="宋体" w:cs="Arial"/>
                <w:color w:val="auto"/>
                <w:sz w:val="24"/>
                <w:szCs w:val="24"/>
                <w:highlight w:val="none"/>
                <w:u w:val="single"/>
                <w:lang w:val="en-US" w:eastAsia="zh-CN"/>
              </w:rPr>
              <w:t>0</w:t>
            </w:r>
            <w:r>
              <w:rPr>
                <w:rFonts w:ascii="宋体" w:hAnsi="宋体" w:cs="Arial"/>
                <w:color w:val="auto"/>
                <w:sz w:val="24"/>
                <w:szCs w:val="24"/>
                <w:highlight w:val="none"/>
              </w:rPr>
              <w:t>份、电子文档：</w:t>
            </w:r>
            <w:r>
              <w:rPr>
                <w:rFonts w:ascii="宋体" w:hAnsi="宋体" w:cs="Arial"/>
                <w:color w:val="auto"/>
                <w:sz w:val="24"/>
                <w:szCs w:val="24"/>
                <w:highlight w:val="none"/>
                <w:u w:val="single"/>
              </w:rPr>
              <w:t xml:space="preserve">  1  </w:t>
            </w:r>
            <w:r>
              <w:rPr>
                <w:rFonts w:ascii="宋体" w:hAnsi="宋体" w:cs="Arial"/>
                <w:color w:val="auto"/>
                <w:sz w:val="24"/>
                <w:szCs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14.5</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投标文件的装订</w:t>
            </w:r>
          </w:p>
        </w:tc>
        <w:tc>
          <w:tcPr>
            <w:tcW w:w="6946" w:type="dxa"/>
            <w:noWrap w:val="0"/>
            <w:vAlign w:val="center"/>
          </w:tcPr>
          <w:p>
            <w:pPr>
              <w:spacing w:line="276" w:lineRule="auto"/>
              <w:rPr>
                <w:rFonts w:ascii="宋体" w:hAnsi="宋体" w:cs="Arial"/>
                <w:color w:val="auto"/>
                <w:sz w:val="24"/>
                <w:szCs w:val="24"/>
                <w:highlight w:val="none"/>
                <w:u w:val="single"/>
              </w:rPr>
            </w:pPr>
            <w:r>
              <w:rPr>
                <w:rFonts w:hint="eastAsia" w:ascii="宋体" w:hAnsi="宋体" w:cs="Arial"/>
                <w:color w:val="auto"/>
                <w:sz w:val="24"/>
                <w:szCs w:val="24"/>
                <w:highlight w:val="none"/>
              </w:rPr>
              <w:t>投标人自行选择是否分册装订，每册采用左侧方式装订，</w:t>
            </w:r>
            <w:r>
              <w:rPr>
                <w:rFonts w:ascii="宋体" w:hAnsi="宋体" w:cs="Arial"/>
                <w:color w:val="auto"/>
                <w:sz w:val="24"/>
                <w:szCs w:val="24"/>
                <w:highlight w:val="none"/>
              </w:rPr>
              <w:t>应牢固可靠，不易散落，</w:t>
            </w:r>
            <w:r>
              <w:rPr>
                <w:rFonts w:hint="eastAsia" w:ascii="宋体" w:hAnsi="宋体" w:cs="Arial"/>
                <w:color w:val="auto"/>
                <w:sz w:val="24"/>
                <w:szCs w:val="24"/>
                <w:highlight w:val="none"/>
              </w:rPr>
              <w:t>建议胶装</w:t>
            </w:r>
            <w:r>
              <w:rPr>
                <w:rFonts w:ascii="宋体" w:hAnsi="宋体" w:cs="Arial"/>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15.5</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包装封皮</w:t>
            </w:r>
          </w:p>
        </w:tc>
        <w:tc>
          <w:tcPr>
            <w:tcW w:w="6946" w:type="dxa"/>
            <w:noWrap w:val="0"/>
            <w:vAlign w:val="center"/>
          </w:tcPr>
          <w:p>
            <w:pPr>
              <w:spacing w:line="360" w:lineRule="auto"/>
              <w:rPr>
                <w:rFonts w:ascii="宋体" w:hAnsi="宋体" w:cs="Arial"/>
                <w:color w:val="auto"/>
                <w:sz w:val="24"/>
                <w:szCs w:val="24"/>
                <w:highlight w:val="none"/>
              </w:rPr>
            </w:pPr>
            <w:r>
              <w:rPr>
                <w:rFonts w:ascii="宋体" w:hAnsi="宋体" w:cs="Arial"/>
                <w:color w:val="auto"/>
                <w:sz w:val="24"/>
                <w:szCs w:val="24"/>
                <w:highlight w:val="none"/>
              </w:rPr>
              <w:t>所有包装封皮和信封上均应：</w:t>
            </w:r>
          </w:p>
          <w:p>
            <w:pPr>
              <w:spacing w:line="360" w:lineRule="auto"/>
              <w:rPr>
                <w:rFonts w:ascii="宋体" w:hAnsi="宋体" w:cs="Arial"/>
                <w:color w:val="auto"/>
                <w:sz w:val="24"/>
                <w:szCs w:val="24"/>
                <w:highlight w:val="none"/>
              </w:rPr>
            </w:pPr>
            <w:r>
              <w:rPr>
                <w:rFonts w:ascii="宋体" w:hAnsi="宋体" w:cs="Arial"/>
                <w:color w:val="auto"/>
                <w:sz w:val="24"/>
                <w:szCs w:val="24"/>
                <w:highlight w:val="none"/>
              </w:rPr>
              <w:t>(1)注明招标公告或投标邀请书中指明的项目名称、招标编号、投标人名称和“在(招标公告或投标邀请书表中规定开标时间)之前不得启封”的字样。</w:t>
            </w:r>
          </w:p>
          <w:p>
            <w:pPr>
              <w:spacing w:line="276" w:lineRule="auto"/>
              <w:rPr>
                <w:rFonts w:ascii="宋体" w:hAnsi="宋体" w:cs="Arial"/>
                <w:color w:val="auto"/>
                <w:sz w:val="24"/>
                <w:szCs w:val="24"/>
                <w:highlight w:val="none"/>
              </w:rPr>
            </w:pPr>
            <w:r>
              <w:rPr>
                <w:rFonts w:ascii="宋体" w:hAnsi="宋体" w:cs="Arial"/>
                <w:color w:val="auto"/>
                <w:sz w:val="24"/>
                <w:szCs w:val="24"/>
                <w:highlight w:val="none"/>
              </w:rPr>
              <w:t>(2)在封装处加盖投标人公章，或由法定代表人(或其授权代表)签字。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16.1</w:t>
            </w:r>
          </w:p>
        </w:tc>
        <w:tc>
          <w:tcPr>
            <w:tcW w:w="1389" w:type="dxa"/>
            <w:noWrap w:val="0"/>
            <w:vAlign w:val="center"/>
          </w:tcPr>
          <w:p>
            <w:pPr>
              <w:spacing w:line="276" w:lineRule="auto"/>
              <w:jc w:val="center"/>
              <w:rPr>
                <w:rFonts w:ascii="宋体" w:hAnsi="宋体" w:cs="Arial"/>
                <w:color w:val="auto"/>
                <w:sz w:val="24"/>
                <w:szCs w:val="24"/>
                <w:highlight w:val="none"/>
              </w:rPr>
            </w:pPr>
            <w:r>
              <w:rPr>
                <w:rFonts w:hint="eastAsia" w:ascii="宋体" w:hAnsi="宋体"/>
                <w:color w:val="auto"/>
                <w:sz w:val="24"/>
                <w:szCs w:val="24"/>
                <w:highlight w:val="none"/>
              </w:rPr>
              <w:t>递交</w:t>
            </w:r>
            <w:r>
              <w:rPr>
                <w:rFonts w:ascii="宋体" w:hAnsi="宋体"/>
                <w:color w:val="auto"/>
                <w:sz w:val="24"/>
                <w:szCs w:val="24"/>
                <w:highlight w:val="none"/>
              </w:rPr>
              <w:t>截止时间及</w:t>
            </w:r>
            <w:r>
              <w:rPr>
                <w:rFonts w:hint="eastAsia" w:ascii="宋体" w:hAnsi="宋体"/>
                <w:color w:val="auto"/>
                <w:sz w:val="24"/>
                <w:szCs w:val="24"/>
                <w:highlight w:val="none"/>
              </w:rPr>
              <w:t>地</w:t>
            </w:r>
            <w:r>
              <w:rPr>
                <w:rFonts w:ascii="宋体" w:hAnsi="宋体"/>
                <w:color w:val="auto"/>
                <w:sz w:val="24"/>
                <w:szCs w:val="24"/>
                <w:highlight w:val="none"/>
              </w:rPr>
              <w:t>点</w:t>
            </w:r>
          </w:p>
        </w:tc>
        <w:tc>
          <w:tcPr>
            <w:tcW w:w="6946"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本项目递交投标文件分为线上递交及线下递交方式 </w:t>
            </w:r>
          </w:p>
          <w:p>
            <w:pPr>
              <w:spacing w:line="360" w:lineRule="auto"/>
              <w:rPr>
                <w:rFonts w:ascii="宋体" w:hAnsi="宋体" w:cs="宋体"/>
                <w:color w:val="auto"/>
                <w:sz w:val="24"/>
                <w:highlight w:val="none"/>
              </w:rPr>
            </w:pPr>
            <w:r>
              <w:rPr>
                <w:rFonts w:hint="eastAsia" w:ascii="宋体" w:hAnsi="宋体" w:cs="宋体"/>
                <w:color w:val="auto"/>
                <w:sz w:val="24"/>
                <w:highlight w:val="none"/>
              </w:rPr>
              <w:t>（1）线上递交：投标人应在开标之日20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1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0分（北京时间）前，按照规定时间内，在北京市公共资源交易服务</w:t>
            </w:r>
            <w:r>
              <w:rPr>
                <w:rFonts w:hint="eastAsia" w:ascii="宋体" w:hAnsi="宋体" w:cs="宋体"/>
                <w:color w:val="auto"/>
                <w:sz w:val="24"/>
                <w:highlight w:val="none"/>
                <w:lang w:eastAsia="zh-CN"/>
              </w:rPr>
              <w:t>密云</w:t>
            </w:r>
            <w:r>
              <w:rPr>
                <w:rFonts w:hint="eastAsia" w:ascii="宋体" w:hAnsi="宋体" w:cs="宋体"/>
                <w:color w:val="auto"/>
                <w:sz w:val="24"/>
                <w:highlight w:val="none"/>
              </w:rPr>
              <w:t>区分平台(http://www.bjmy.gov.cn/ggzy-zfcg)登陆政府采购系统，在线上传电子版投标文件。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（2）纸质递交：</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纸质版投标文件资格册：正本：1份</w:t>
            </w:r>
          </w:p>
          <w:p>
            <w:pPr>
              <w:spacing w:line="360" w:lineRule="auto"/>
              <w:rPr>
                <w:rFonts w:ascii="宋体" w:hAnsi="宋体" w:cs="宋体"/>
                <w:color w:val="auto"/>
                <w:sz w:val="24"/>
                <w:highlight w:val="none"/>
              </w:rPr>
            </w:pPr>
            <w:r>
              <w:rPr>
                <w:rFonts w:hint="eastAsia" w:ascii="宋体" w:hAnsi="宋体" w:cs="宋体"/>
                <w:color w:val="auto"/>
                <w:sz w:val="24"/>
                <w:highlight w:val="none"/>
              </w:rPr>
              <w:t>纸质版投标文件商务技术册：正本：1份。</w:t>
            </w: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rPr>
                <w:rFonts w:ascii="宋体" w:hAnsi="宋体" w:cs="宋体"/>
                <w:color w:val="auto"/>
                <w:sz w:val="24"/>
                <w:highlight w:val="none"/>
              </w:rPr>
            </w:pPr>
            <w:r>
              <w:rPr>
                <w:rFonts w:hint="eastAsia" w:ascii="宋体" w:hAnsi="宋体" w:cs="宋体"/>
                <w:color w:val="auto"/>
                <w:sz w:val="24"/>
                <w:highlight w:val="none"/>
              </w:rPr>
              <w:t>1）如</w:t>
            </w:r>
            <w:r>
              <w:rPr>
                <w:rFonts w:hint="eastAsia" w:ascii="宋体" w:hAnsi="宋体" w:cs="宋体"/>
                <w:color w:val="auto"/>
                <w:sz w:val="24"/>
                <w:highlight w:val="none"/>
                <w:lang w:eastAsia="zh-CN"/>
              </w:rPr>
              <w:t>密云区</w:t>
            </w:r>
            <w:r>
              <w:rPr>
                <w:rFonts w:hint="eastAsia" w:ascii="宋体" w:hAnsi="宋体" w:cs="宋体"/>
                <w:color w:val="auto"/>
                <w:sz w:val="24"/>
                <w:highlight w:val="none"/>
              </w:rPr>
              <w:t xml:space="preserve">公共资源交易服务平台系统出现不可预见性的故障导致投标人的电子投标文件无法解密成功，导致项目开、评标工作无法进行，将使用纸质投标文件（含纸质开标一览表）进行开标、资格性审查、符合性审查、综合评分等工作。 </w:t>
            </w:r>
          </w:p>
          <w:p>
            <w:pPr>
              <w:spacing w:line="360" w:lineRule="auto"/>
              <w:rPr>
                <w:rFonts w:ascii="宋体" w:hAnsi="宋体" w:cs="宋体"/>
                <w:color w:val="auto"/>
                <w:sz w:val="24"/>
                <w:highlight w:val="none"/>
              </w:rPr>
            </w:pPr>
            <w:r>
              <w:rPr>
                <w:rFonts w:hint="eastAsia" w:ascii="宋体" w:hAnsi="宋体" w:cs="宋体"/>
                <w:color w:val="auto"/>
                <w:sz w:val="24"/>
                <w:highlight w:val="none"/>
              </w:rPr>
              <w:t>2）因投标人忘记数字证书登陆密码、解密数字证书发生故障或用错、故意不在要求时限内完成解密等自身原因，导致投标文件在规定时间内未能解密、解密失败或解密超时，视为投标人放弃投标，由投标人自身承担一切后果。因采购人原因或交易系统发生故障等，导致无法按时完成投标文件解密或开标工作无法进行的，可根据实际情况相应延迟解密时间或调整开标时间。也可以转为纸质标书开、评标。</w:t>
            </w:r>
          </w:p>
          <w:p>
            <w:pPr>
              <w:spacing w:line="360" w:lineRule="auto"/>
              <w:rPr>
                <w:rFonts w:ascii="宋体" w:hAnsi="宋体" w:cs="宋体"/>
                <w:color w:val="auto"/>
                <w:sz w:val="24"/>
                <w:highlight w:val="none"/>
              </w:rPr>
            </w:pPr>
            <w:r>
              <w:rPr>
                <w:rFonts w:hint="eastAsia" w:ascii="宋体" w:hAnsi="宋体" w:cs="宋体"/>
                <w:color w:val="auto"/>
                <w:sz w:val="24"/>
                <w:highlight w:val="none"/>
              </w:rPr>
              <w:t>3）若投标人已申请多把数字证书，请注意使用差别，确保制作的投标文件和开标解密时使用的数字证书一致，否则造成解密失败的，由投标人负责。</w:t>
            </w:r>
          </w:p>
          <w:p>
            <w:pPr>
              <w:pStyle w:val="13"/>
              <w:ind w:firstLine="0"/>
              <w:rPr>
                <w:rFonts w:hAnsi="宋体" w:cs="Arial"/>
                <w:color w:val="auto"/>
                <w:szCs w:val="24"/>
                <w:highlight w:val="none"/>
              </w:rPr>
            </w:pPr>
            <w:r>
              <w:rPr>
                <w:rFonts w:hint="eastAsia" w:ascii="宋体" w:hAnsi="宋体" w:cs="宋体"/>
                <w:color w:val="auto"/>
                <w:sz w:val="24"/>
                <w:highlight w:val="none"/>
              </w:rPr>
              <w:t>4）投标人应充分考虑到网络及系统平台可能存在的非正常情况，在投标文件递交截止时间之前完成上传。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18.1</w:t>
            </w:r>
          </w:p>
        </w:tc>
        <w:tc>
          <w:tcPr>
            <w:tcW w:w="1389" w:type="dxa"/>
            <w:noWrap w:val="0"/>
            <w:vAlign w:val="center"/>
          </w:tcPr>
          <w:p>
            <w:pPr>
              <w:spacing w:line="276" w:lineRule="auto"/>
              <w:jc w:val="center"/>
              <w:rPr>
                <w:rFonts w:ascii="宋体" w:hAnsi="宋体"/>
                <w:color w:val="auto"/>
                <w:sz w:val="24"/>
                <w:szCs w:val="24"/>
                <w:highlight w:val="none"/>
              </w:rPr>
            </w:pPr>
            <w:r>
              <w:rPr>
                <w:rFonts w:ascii="宋体" w:hAnsi="宋体" w:cs="Arial"/>
                <w:color w:val="auto"/>
                <w:sz w:val="24"/>
                <w:szCs w:val="24"/>
                <w:highlight w:val="none"/>
              </w:rPr>
              <w:t>开标时间和地点</w:t>
            </w:r>
          </w:p>
        </w:tc>
        <w:tc>
          <w:tcPr>
            <w:tcW w:w="6946" w:type="dxa"/>
            <w:noWrap w:val="0"/>
            <w:vAlign w:val="center"/>
          </w:tcPr>
          <w:p>
            <w:pPr>
              <w:spacing w:line="276" w:lineRule="auto"/>
              <w:rPr>
                <w:rFonts w:ascii="宋体" w:hAnsi="宋体" w:cs="Arial"/>
                <w:color w:val="auto"/>
                <w:sz w:val="24"/>
                <w:szCs w:val="24"/>
                <w:highlight w:val="none"/>
              </w:rPr>
            </w:pPr>
            <w:r>
              <w:rPr>
                <w:rFonts w:hint="eastAsia" w:ascii="宋体" w:hAnsi="宋体" w:cs="Arial"/>
                <w:color w:val="auto"/>
                <w:sz w:val="24"/>
                <w:szCs w:val="24"/>
                <w:highlight w:val="none"/>
              </w:rPr>
              <w:t>时间：</w:t>
            </w:r>
            <w:r>
              <w:rPr>
                <w:rFonts w:hint="eastAsia" w:ascii="宋体" w:hAnsi="宋体"/>
                <w:color w:val="auto"/>
                <w:kern w:val="0"/>
                <w:sz w:val="24"/>
                <w:szCs w:val="24"/>
                <w:highlight w:val="none"/>
              </w:rPr>
              <w:t>202</w:t>
            </w:r>
            <w:r>
              <w:rPr>
                <w:rFonts w:hint="eastAsia" w:ascii="宋体" w:hAnsi="宋体"/>
                <w:color w:val="auto"/>
                <w:kern w:val="0"/>
                <w:sz w:val="24"/>
                <w:szCs w:val="24"/>
                <w:highlight w:val="none"/>
                <w:lang w:val="en-US" w:eastAsia="zh-CN"/>
              </w:rPr>
              <w:t>2</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1</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25</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10</w:t>
            </w:r>
            <w:r>
              <w:rPr>
                <w:rFonts w:hint="eastAsia" w:ascii="宋体" w:hAnsi="宋体" w:cs="Arial"/>
                <w:color w:val="auto"/>
                <w:sz w:val="24"/>
                <w:szCs w:val="24"/>
                <w:highlight w:val="none"/>
              </w:rPr>
              <w:t>时</w:t>
            </w:r>
            <w:r>
              <w:rPr>
                <w:rFonts w:hint="eastAsia" w:ascii="宋体" w:hAnsi="宋体" w:cs="Arial"/>
                <w:color w:val="auto"/>
                <w:sz w:val="24"/>
                <w:szCs w:val="24"/>
                <w:highlight w:val="none"/>
                <w:lang w:val="en-US" w:eastAsia="zh-CN"/>
              </w:rPr>
              <w:t>0</w:t>
            </w:r>
            <w:r>
              <w:rPr>
                <w:rFonts w:hint="eastAsia" w:ascii="宋体" w:hAnsi="宋体" w:cs="Arial"/>
                <w:color w:val="auto"/>
                <w:sz w:val="24"/>
                <w:szCs w:val="24"/>
                <w:highlight w:val="none"/>
              </w:rPr>
              <w:t>0分</w:t>
            </w:r>
          </w:p>
          <w:p>
            <w:pPr>
              <w:spacing w:line="276" w:lineRule="auto"/>
              <w:rPr>
                <w:rFonts w:ascii="宋体" w:hAnsi="宋体" w:cs="Arial"/>
                <w:color w:val="auto"/>
                <w:sz w:val="24"/>
                <w:szCs w:val="24"/>
                <w:highlight w:val="none"/>
              </w:rPr>
            </w:pPr>
            <w:r>
              <w:rPr>
                <w:rFonts w:hint="eastAsia" w:ascii="宋体" w:hAnsi="宋体" w:cs="Arial"/>
                <w:color w:val="auto"/>
                <w:sz w:val="24"/>
                <w:szCs w:val="24"/>
                <w:highlight w:val="none"/>
              </w:rPr>
              <w:t>地点：北京市密云区公共资源交易中心开标室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19.2</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评标委员会构成</w:t>
            </w:r>
          </w:p>
        </w:tc>
        <w:tc>
          <w:tcPr>
            <w:tcW w:w="6946" w:type="dxa"/>
            <w:noWrap w:val="0"/>
            <w:vAlign w:val="center"/>
          </w:tcPr>
          <w:p>
            <w:pPr>
              <w:spacing w:line="276" w:lineRule="auto"/>
              <w:rPr>
                <w:rFonts w:ascii="宋体" w:hAnsi="宋体" w:cs="Arial"/>
                <w:color w:val="auto"/>
                <w:sz w:val="24"/>
                <w:szCs w:val="24"/>
                <w:highlight w:val="none"/>
              </w:rPr>
            </w:pPr>
            <w:r>
              <w:rPr>
                <w:rFonts w:hint="eastAsia" w:ascii="宋体" w:hAnsi="宋体"/>
                <w:color w:val="auto"/>
                <w:sz w:val="24"/>
                <w:szCs w:val="24"/>
                <w:highlight w:val="none"/>
              </w:rPr>
              <w:t>评标委员会构成：</w:t>
            </w:r>
            <w:r>
              <w:rPr>
                <w:rFonts w:ascii="宋体" w:hAnsi="宋体"/>
                <w:color w:val="auto"/>
                <w:sz w:val="24"/>
                <w:szCs w:val="24"/>
                <w:highlight w:val="none"/>
                <w:u w:val="single"/>
              </w:rPr>
              <w:t>5</w:t>
            </w:r>
            <w:r>
              <w:rPr>
                <w:rFonts w:hint="eastAsia" w:ascii="宋体" w:hAnsi="宋体"/>
                <w:color w:val="auto"/>
                <w:sz w:val="24"/>
                <w:szCs w:val="24"/>
                <w:highlight w:val="none"/>
              </w:rPr>
              <w:t>人，其中采购人代表</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1</w:t>
            </w:r>
            <w:r>
              <w:rPr>
                <w:rFonts w:hint="eastAsia" w:ascii="宋体" w:hAnsi="宋体"/>
                <w:color w:val="auto"/>
                <w:sz w:val="24"/>
                <w:szCs w:val="24"/>
                <w:highlight w:val="none"/>
              </w:rPr>
              <w:t>人（限采购人在职人员），专家</w:t>
            </w:r>
            <w:r>
              <w:rPr>
                <w:rFonts w:ascii="宋体" w:hAnsi="宋体"/>
                <w:color w:val="auto"/>
                <w:sz w:val="24"/>
                <w:szCs w:val="24"/>
                <w:highlight w:val="none"/>
                <w:u w:val="single"/>
              </w:rPr>
              <w:t>4</w:t>
            </w:r>
            <w:r>
              <w:rPr>
                <w:rFonts w:hint="eastAsia" w:ascii="宋体" w:hAnsi="宋体"/>
                <w:color w:val="auto"/>
                <w:sz w:val="24"/>
                <w:szCs w:val="24"/>
                <w:highlight w:val="none"/>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22.2</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评标办法</w:t>
            </w:r>
          </w:p>
        </w:tc>
        <w:tc>
          <w:tcPr>
            <w:tcW w:w="6946"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22.4</w:t>
            </w:r>
          </w:p>
        </w:tc>
        <w:tc>
          <w:tcPr>
            <w:tcW w:w="1389" w:type="dxa"/>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政府采购优惠政策</w:t>
            </w:r>
          </w:p>
        </w:tc>
        <w:tc>
          <w:tcPr>
            <w:tcW w:w="6946" w:type="dxa"/>
            <w:noWrap w:val="0"/>
            <w:vAlign w:val="center"/>
          </w:tcPr>
          <w:p>
            <w:pPr>
              <w:pStyle w:val="202"/>
              <w:numPr>
                <w:ilvl w:val="0"/>
                <w:numId w:val="4"/>
              </w:numPr>
              <w:spacing w:line="360" w:lineRule="auto"/>
              <w:ind w:firstLineChars="0"/>
              <w:rPr>
                <w:rFonts w:ascii="宋体" w:hAnsi="宋体" w:cs="Arial"/>
                <w:color w:val="auto"/>
                <w:sz w:val="24"/>
                <w:szCs w:val="24"/>
                <w:highlight w:val="none"/>
              </w:rPr>
            </w:pPr>
            <w:r>
              <w:rPr>
                <w:rFonts w:hint="eastAsia" w:ascii="宋体" w:hAnsi="宋体" w:cs="Arial"/>
                <w:color w:val="auto"/>
                <w:sz w:val="24"/>
                <w:szCs w:val="24"/>
                <w:highlight w:val="none"/>
              </w:rPr>
              <w:t>根据《政府采购促进中小企业发展管理办法》（财库﹝2020﹞46 号）、《关于促进残疾人就业政府采购政策的通知》（财库〔2017〕141号）、《政府采购支持监狱企业发展有关问题的通知》（财库〔2014〕68号）的规定，对小型和微型企业及监狱企业、残疾人福利性单位的服务价格给予1</w:t>
            </w:r>
            <w:r>
              <w:rPr>
                <w:rFonts w:ascii="宋体" w:hAnsi="宋体" w:cs="Arial"/>
                <w:color w:val="auto"/>
                <w:sz w:val="24"/>
                <w:szCs w:val="24"/>
                <w:highlight w:val="none"/>
              </w:rPr>
              <w:t>0</w:t>
            </w:r>
            <w:r>
              <w:rPr>
                <w:rFonts w:hint="eastAsia" w:ascii="宋体" w:hAnsi="宋体" w:cs="Arial"/>
                <w:color w:val="auto"/>
                <w:sz w:val="24"/>
                <w:szCs w:val="24"/>
                <w:highlight w:val="none"/>
              </w:rPr>
              <w:t>%的扣除，用扣除后的价格参与评审，投标人应对提交的证明文件的真实性负责，提交的证明文件不真实的，应承担相应的法律责任。</w:t>
            </w:r>
          </w:p>
          <w:p>
            <w:pPr>
              <w:pStyle w:val="202"/>
              <w:numPr>
                <w:ilvl w:val="0"/>
                <w:numId w:val="4"/>
              </w:numPr>
              <w:spacing w:line="360" w:lineRule="auto"/>
              <w:ind w:firstLineChars="0"/>
              <w:rPr>
                <w:rFonts w:ascii="宋体" w:hAnsi="宋体" w:cs="Arial"/>
                <w:color w:val="auto"/>
                <w:sz w:val="24"/>
                <w:szCs w:val="24"/>
                <w:highlight w:val="none"/>
              </w:rPr>
            </w:pPr>
            <w:r>
              <w:rPr>
                <w:rFonts w:hint="eastAsia" w:ascii="宋体" w:hAnsi="宋体" w:cs="Arial"/>
                <w:color w:val="auto"/>
                <w:sz w:val="24"/>
                <w:szCs w:val="24"/>
                <w:highlight w:val="none"/>
              </w:rPr>
              <w:t>促进中小企业发展政策：</w:t>
            </w:r>
            <w:r>
              <w:rPr>
                <w:rFonts w:hint="eastAsia" w:ascii="宋体" w:hAnsi="宋体"/>
                <w:color w:val="auto"/>
                <w:sz w:val="24"/>
                <w:szCs w:val="24"/>
                <w:highlight w:val="none"/>
              </w:rPr>
              <w:t>根据《工业和信息化部、国家统计局、国家发展和改革委员会、财政部关于印发中小企业划型标准规定的通知》（工信部联企业[2011]300号）规定的划分标准，如投标人在本项目中提供的服务（均不包括使用大型、中型企业提供的服务）投标报价给予10%的扣除作为评标价。其它形式下，投标人的投标报价即为其评标价。符合条件的投标人须填写 “企业类型声明函”</w:t>
            </w:r>
            <w:r>
              <w:rPr>
                <w:rFonts w:hint="eastAsia"/>
                <w:color w:val="auto"/>
                <w:highlight w:val="none"/>
              </w:rPr>
              <w:t xml:space="preserve"> </w:t>
            </w:r>
            <w:r>
              <w:rPr>
                <w:rFonts w:hint="eastAsia" w:ascii="宋体" w:hAnsi="宋体"/>
                <w:color w:val="auto"/>
                <w:sz w:val="24"/>
                <w:szCs w:val="24"/>
                <w:highlight w:val="none"/>
              </w:rPr>
              <w:t>，投标人应对提交的证明文件的真实性负责，提交的证明文件不真实的，应承担相应的法律责任。</w:t>
            </w:r>
          </w:p>
          <w:p>
            <w:pPr>
              <w:pStyle w:val="202"/>
              <w:numPr>
                <w:ilvl w:val="0"/>
                <w:numId w:val="4"/>
              </w:numPr>
              <w:spacing w:line="360" w:lineRule="auto"/>
              <w:ind w:firstLineChars="0"/>
              <w:rPr>
                <w:rFonts w:ascii="宋体" w:hAnsi="宋体" w:cs="Arial"/>
                <w:color w:val="auto"/>
                <w:sz w:val="24"/>
                <w:szCs w:val="24"/>
                <w:highlight w:val="none"/>
              </w:rPr>
            </w:pPr>
            <w:r>
              <w:rPr>
                <w:rFonts w:hint="eastAsia" w:ascii="宋体" w:hAnsi="宋体" w:cs="Arial"/>
                <w:color w:val="auto"/>
                <w:sz w:val="24"/>
                <w:szCs w:val="24"/>
                <w:highlight w:val="none"/>
              </w:rPr>
              <w:t>监狱企业扶持政策：监狱企业视同为小型或微型企业，所投服务为监狱企业提供的，将对该投标服务的投标价给予 10%的扣除。服务供应商为监狱企业的，应提供由省级以上监狱管理局、戒毒管理局（含新疆生产建设兵团）出具的属于监狱企业的证明文件。投标人应对提交的监狱企业证明文件的真实性负责，提交的监狱企业证明文件不真实的，应承担相应的法律责任。</w:t>
            </w:r>
          </w:p>
          <w:p>
            <w:pPr>
              <w:pStyle w:val="202"/>
              <w:numPr>
                <w:ilvl w:val="0"/>
                <w:numId w:val="4"/>
              </w:numPr>
              <w:spacing w:line="360" w:lineRule="auto"/>
              <w:ind w:firstLineChars="0"/>
              <w:rPr>
                <w:rFonts w:ascii="宋体" w:hAnsi="宋体" w:cs="Arial"/>
                <w:color w:val="auto"/>
                <w:sz w:val="24"/>
                <w:szCs w:val="24"/>
                <w:highlight w:val="none"/>
              </w:rPr>
            </w:pPr>
            <w:r>
              <w:rPr>
                <w:rFonts w:hint="eastAsia" w:ascii="宋体" w:hAnsi="宋体" w:cs="Arial"/>
                <w:color w:val="auto"/>
                <w:sz w:val="24"/>
                <w:szCs w:val="24"/>
                <w:highlight w:val="none"/>
              </w:rPr>
              <w:t>促进残疾人就业政策</w:t>
            </w:r>
            <w:r>
              <w:rPr>
                <w:rFonts w:ascii="宋体" w:hAnsi="宋体" w:cs="Arial"/>
                <w:color w:val="auto"/>
                <w:sz w:val="24"/>
                <w:szCs w:val="24"/>
                <w:highlight w:val="none"/>
              </w:rPr>
              <w:t>：</w:t>
            </w:r>
            <w:r>
              <w:rPr>
                <w:rFonts w:hint="eastAsia" w:ascii="宋体" w:hAnsi="宋体" w:cs="Arial"/>
                <w:color w:val="auto"/>
                <w:sz w:val="24"/>
                <w:szCs w:val="24"/>
                <w:highlight w:val="none"/>
              </w:rPr>
              <w:t>残疾人福利性单位将视同为小型或微型企业，所投服务为残疾人福利性单位提供的，将对该投标服务的投标价给予10%的扣除。</w:t>
            </w:r>
            <w:r>
              <w:rPr>
                <w:rFonts w:ascii="Arial" w:hAnsi="Arial" w:cs="Arial"/>
                <w:color w:val="auto"/>
                <w:kern w:val="0"/>
                <w:sz w:val="24"/>
                <w:szCs w:val="24"/>
                <w:highlight w:val="none"/>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r>
              <w:rPr>
                <w:rFonts w:hint="eastAsia" w:ascii="宋体" w:hAnsi="宋体" w:cs="Arial"/>
                <w:color w:val="auto"/>
                <w:sz w:val="24"/>
                <w:szCs w:val="24"/>
                <w:highlight w:val="none"/>
              </w:rPr>
              <w:t xml:space="preserve"> </w:t>
            </w:r>
          </w:p>
          <w:p>
            <w:pPr>
              <w:pStyle w:val="202"/>
              <w:numPr>
                <w:ilvl w:val="0"/>
                <w:numId w:val="4"/>
              </w:numPr>
              <w:spacing w:line="360" w:lineRule="auto"/>
              <w:ind w:firstLineChars="0"/>
              <w:rPr>
                <w:rFonts w:ascii="宋体" w:hAnsi="宋体" w:cs="Arial"/>
                <w:color w:val="auto"/>
                <w:sz w:val="24"/>
                <w:szCs w:val="24"/>
                <w:highlight w:val="none"/>
              </w:rPr>
            </w:pPr>
            <w:r>
              <w:rPr>
                <w:rFonts w:hint="eastAsia" w:ascii="宋体" w:hAnsi="宋体" w:cs="Arial"/>
                <w:color w:val="auto"/>
                <w:sz w:val="24"/>
                <w:szCs w:val="24"/>
                <w:highlight w:val="none"/>
              </w:rPr>
              <w:t xml:space="preserve">鼓励节能政策：在技术、服务等指标同等条件下，优先采购属于国家公布的节能清单中产品。 </w:t>
            </w:r>
          </w:p>
          <w:p>
            <w:pPr>
              <w:pStyle w:val="202"/>
              <w:numPr>
                <w:ilvl w:val="0"/>
                <w:numId w:val="4"/>
              </w:numPr>
              <w:spacing w:line="360" w:lineRule="auto"/>
              <w:ind w:firstLineChars="0"/>
              <w:rPr>
                <w:rFonts w:ascii="宋体" w:hAnsi="宋体" w:cs="Arial"/>
                <w:color w:val="auto"/>
                <w:sz w:val="24"/>
                <w:szCs w:val="24"/>
                <w:highlight w:val="none"/>
              </w:rPr>
            </w:pPr>
            <w:r>
              <w:rPr>
                <w:rFonts w:hint="eastAsia" w:ascii="宋体" w:hAnsi="宋体" w:cs="Arial"/>
                <w:color w:val="auto"/>
                <w:sz w:val="24"/>
                <w:szCs w:val="24"/>
                <w:highlight w:val="none"/>
              </w:rPr>
              <w:t>鼓励环保政策：在性能、技术、服务等指标同等条件下，优先采购国家公布的环保产品清单中</w:t>
            </w:r>
            <w:r>
              <w:rPr>
                <w:rFonts w:ascii="宋体" w:hAnsi="宋体" w:cs="Arial"/>
                <w:color w:val="auto"/>
                <w:sz w:val="24"/>
                <w:szCs w:val="24"/>
                <w:highlight w:val="none"/>
              </w:rPr>
              <w:t>产品</w:t>
            </w:r>
            <w:r>
              <w:rPr>
                <w:rFonts w:hint="eastAsia" w:ascii="宋体" w:hAnsi="宋体" w:cs="Arial"/>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25.1</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中标候选企业</w:t>
            </w:r>
            <w:r>
              <w:rPr>
                <w:rFonts w:hint="eastAsia" w:ascii="宋体" w:hAnsi="宋体" w:cs="Arial"/>
                <w:color w:val="auto"/>
                <w:sz w:val="24"/>
                <w:szCs w:val="24"/>
                <w:highlight w:val="none"/>
              </w:rPr>
              <w:t>确定原则</w:t>
            </w:r>
          </w:p>
        </w:tc>
        <w:tc>
          <w:tcPr>
            <w:tcW w:w="6946"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25.2</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确定中标候选企业</w:t>
            </w:r>
          </w:p>
        </w:tc>
        <w:tc>
          <w:tcPr>
            <w:tcW w:w="6946" w:type="dxa"/>
            <w:noWrap w:val="0"/>
            <w:vAlign w:val="center"/>
          </w:tcPr>
          <w:p>
            <w:pPr>
              <w:pStyle w:val="202"/>
              <w:spacing w:line="360" w:lineRule="auto"/>
              <w:ind w:firstLine="0" w:firstLineChars="0"/>
              <w:rPr>
                <w:rFonts w:ascii="宋体" w:hAnsi="宋体" w:cs="Arial"/>
                <w:color w:val="auto"/>
                <w:sz w:val="24"/>
                <w:szCs w:val="24"/>
                <w:highlight w:val="none"/>
              </w:rPr>
            </w:pPr>
            <w:r>
              <w:rPr>
                <w:rFonts w:hint="eastAsia" w:ascii="宋体" w:hAnsi="宋体" w:cs="Arial"/>
                <w:color w:val="auto"/>
                <w:sz w:val="24"/>
                <w:szCs w:val="24"/>
                <w:highlight w:val="none"/>
                <w:u w:val="single"/>
              </w:rPr>
              <w:t>3</w:t>
            </w:r>
            <w:r>
              <w:rPr>
                <w:rFonts w:hint="eastAsia" w:ascii="宋体" w:hAnsi="宋体" w:cs="Arial"/>
                <w:color w:val="auto"/>
                <w:sz w:val="24"/>
                <w:szCs w:val="24"/>
                <w:highlight w:val="none"/>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4"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29.1</w:t>
            </w:r>
          </w:p>
        </w:tc>
        <w:tc>
          <w:tcPr>
            <w:tcW w:w="1389"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履约保证金</w:t>
            </w:r>
          </w:p>
        </w:tc>
        <w:tc>
          <w:tcPr>
            <w:tcW w:w="6946" w:type="dxa"/>
            <w:noWrap w:val="0"/>
            <w:vAlign w:val="center"/>
          </w:tcPr>
          <w:p>
            <w:pPr>
              <w:spacing w:line="276" w:lineRule="auto"/>
              <w:rPr>
                <w:rFonts w:ascii="宋体" w:hAnsi="宋体" w:cs="Arial"/>
                <w:color w:val="auto"/>
                <w:sz w:val="24"/>
                <w:szCs w:val="24"/>
                <w:highlight w:val="none"/>
                <w:u w:val="single"/>
              </w:rPr>
            </w:pPr>
            <w:r>
              <w:rPr>
                <w:rFonts w:ascii="宋体" w:hAnsi="宋体" w:cs="Arial"/>
                <w:color w:val="auto"/>
                <w:sz w:val="24"/>
                <w:szCs w:val="24"/>
                <w:highlight w:val="none"/>
              </w:rPr>
              <w:t>履约保证金金额：</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rPr>
              <w:t xml:space="preserve"> 合同价款3% </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30.1</w:t>
            </w:r>
          </w:p>
        </w:tc>
        <w:tc>
          <w:tcPr>
            <w:tcW w:w="1389" w:type="dxa"/>
            <w:noWrap w:val="0"/>
            <w:vAlign w:val="center"/>
          </w:tcPr>
          <w:p>
            <w:pPr>
              <w:spacing w:line="276"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招标</w:t>
            </w:r>
            <w:r>
              <w:rPr>
                <w:rFonts w:ascii="宋体" w:hAnsi="宋体" w:cs="Arial"/>
                <w:color w:val="auto"/>
                <w:sz w:val="24"/>
                <w:szCs w:val="24"/>
                <w:highlight w:val="none"/>
              </w:rPr>
              <w:t>代理</w:t>
            </w:r>
            <w:r>
              <w:rPr>
                <w:rFonts w:hint="eastAsia" w:ascii="宋体" w:hAnsi="宋体" w:cs="Arial"/>
                <w:color w:val="auto"/>
                <w:sz w:val="24"/>
                <w:szCs w:val="24"/>
                <w:highlight w:val="none"/>
              </w:rPr>
              <w:t>费</w:t>
            </w:r>
          </w:p>
        </w:tc>
        <w:tc>
          <w:tcPr>
            <w:tcW w:w="6946" w:type="dxa"/>
            <w:noWrap w:val="0"/>
            <w:vAlign w:val="center"/>
          </w:tcPr>
          <w:p>
            <w:pPr>
              <w:spacing w:line="276" w:lineRule="auto"/>
              <w:rPr>
                <w:rFonts w:ascii="宋体" w:hAnsi="宋体" w:cs="Arial"/>
                <w:color w:val="auto"/>
                <w:sz w:val="24"/>
                <w:szCs w:val="24"/>
                <w:highlight w:val="none"/>
              </w:rPr>
            </w:pPr>
            <w:r>
              <w:rPr>
                <w:rFonts w:hint="eastAsia" w:ascii="宋体" w:hAnsi="宋体" w:cs="Arial"/>
                <w:color w:val="auto"/>
                <w:sz w:val="24"/>
                <w:szCs w:val="24"/>
                <w:highlight w:val="none"/>
              </w:rPr>
              <w:t>向中标人</w:t>
            </w:r>
            <w:r>
              <w:rPr>
                <w:rFonts w:ascii="宋体" w:hAnsi="宋体" w:cs="Arial"/>
                <w:color w:val="auto"/>
                <w:sz w:val="24"/>
                <w:szCs w:val="24"/>
                <w:highlight w:val="none"/>
              </w:rPr>
              <w:t>收取招标代理费。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21" w:type="dxa"/>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31.</w:t>
            </w:r>
            <w:r>
              <w:rPr>
                <w:rFonts w:hint="eastAsia" w:ascii="宋体" w:hAnsi="宋体" w:cs="Arial"/>
                <w:color w:val="auto"/>
                <w:sz w:val="24"/>
                <w:szCs w:val="24"/>
                <w:highlight w:val="none"/>
              </w:rPr>
              <w:t>3</w:t>
            </w:r>
          </w:p>
        </w:tc>
        <w:tc>
          <w:tcPr>
            <w:tcW w:w="1389" w:type="dxa"/>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政府采购信用担保</w:t>
            </w:r>
          </w:p>
        </w:tc>
        <w:tc>
          <w:tcPr>
            <w:tcW w:w="6946" w:type="dxa"/>
            <w:noWrap w:val="0"/>
            <w:vAlign w:val="center"/>
          </w:tcPr>
          <w:p>
            <w:pPr>
              <w:spacing w:line="276" w:lineRule="auto"/>
              <w:rPr>
                <w:rFonts w:ascii="宋体" w:hAnsi="宋体" w:cs="Arial"/>
                <w:color w:val="auto"/>
                <w:sz w:val="24"/>
                <w:szCs w:val="24"/>
                <w:highlight w:val="none"/>
              </w:rPr>
            </w:pPr>
            <w:r>
              <w:rPr>
                <w:rFonts w:ascii="宋体" w:hAnsi="宋体" w:cs="Arial"/>
                <w:color w:val="auto"/>
                <w:sz w:val="24"/>
                <w:szCs w:val="24"/>
                <w:highlight w:val="none"/>
              </w:rPr>
              <w:t>政府采购专业信用担保公司名单：</w:t>
            </w:r>
          </w:p>
          <w:p>
            <w:pPr>
              <w:numPr>
                <w:ilvl w:val="0"/>
                <w:numId w:val="5"/>
              </w:numPr>
              <w:spacing w:line="276" w:lineRule="auto"/>
              <w:rPr>
                <w:rFonts w:ascii="宋体" w:hAnsi="宋体" w:cs="Arial"/>
                <w:color w:val="auto"/>
                <w:sz w:val="24"/>
                <w:szCs w:val="24"/>
                <w:highlight w:val="none"/>
              </w:rPr>
            </w:pPr>
            <w:r>
              <w:rPr>
                <w:rFonts w:ascii="宋体" w:hAnsi="宋体" w:cs="Arial"/>
                <w:color w:val="auto"/>
                <w:sz w:val="24"/>
                <w:szCs w:val="24"/>
                <w:highlight w:val="none"/>
              </w:rPr>
              <w:t>所有政府采购项目的信用担保专业的担保公司</w:t>
            </w:r>
          </w:p>
          <w:p>
            <w:pPr>
              <w:spacing w:line="276" w:lineRule="auto"/>
              <w:ind w:firstLine="240" w:firstLineChars="100"/>
              <w:rPr>
                <w:rFonts w:ascii="宋体" w:hAnsi="宋体" w:cs="Arial"/>
                <w:color w:val="auto"/>
                <w:sz w:val="24"/>
                <w:szCs w:val="24"/>
                <w:highlight w:val="none"/>
              </w:rPr>
            </w:pPr>
            <w:r>
              <w:rPr>
                <w:rFonts w:ascii="宋体" w:hAnsi="宋体" w:cs="Arial"/>
                <w:color w:val="auto"/>
                <w:sz w:val="24"/>
                <w:szCs w:val="24"/>
                <w:highlight w:val="none"/>
              </w:rPr>
              <w:t>中国投资担保有限公司</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地址：北京市海淀区西三环北路100号光耀东方写字楼19层</w:t>
            </w:r>
          </w:p>
          <w:p>
            <w:pPr>
              <w:spacing w:line="276" w:lineRule="auto"/>
              <w:rPr>
                <w:rFonts w:ascii="宋体" w:hAnsi="宋体" w:cs="Arial"/>
                <w:color w:val="auto"/>
                <w:sz w:val="24"/>
                <w:szCs w:val="24"/>
                <w:highlight w:val="none"/>
              </w:rPr>
            </w:pPr>
            <w:r>
              <w:rPr>
                <w:rFonts w:hint="eastAsia" w:ascii="宋体" w:hAnsi="宋体" w:cs="Arial"/>
                <w:color w:val="auto"/>
                <w:sz w:val="24"/>
                <w:szCs w:val="24"/>
                <w:highlight w:val="none"/>
              </w:rPr>
              <w:t xml:space="preserve">    联系人：刘尊</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联系电话</w:t>
            </w:r>
            <w:r>
              <w:rPr>
                <w:rFonts w:ascii="宋体" w:hAnsi="宋体" w:cs="Arial"/>
                <w:color w:val="auto"/>
                <w:sz w:val="24"/>
                <w:szCs w:val="24"/>
                <w:highlight w:val="none"/>
              </w:rPr>
              <w:t>：010-</w:t>
            </w:r>
            <w:r>
              <w:rPr>
                <w:rFonts w:hint="eastAsia" w:ascii="宋体" w:hAnsi="宋体" w:cs="Arial"/>
                <w:color w:val="auto"/>
                <w:sz w:val="24"/>
                <w:szCs w:val="24"/>
                <w:highlight w:val="none"/>
              </w:rPr>
              <w:t>88822559、010-88822659</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移动电话</w:t>
            </w:r>
            <w:r>
              <w:rPr>
                <w:rFonts w:ascii="宋体" w:hAnsi="宋体" w:cs="Arial"/>
                <w:color w:val="auto"/>
                <w:sz w:val="24"/>
                <w:szCs w:val="24"/>
                <w:highlight w:val="none"/>
              </w:rPr>
              <w:t>：</w:t>
            </w:r>
            <w:r>
              <w:rPr>
                <w:rFonts w:hint="eastAsia" w:ascii="宋体" w:hAnsi="宋体" w:cs="Arial"/>
                <w:color w:val="auto"/>
                <w:sz w:val="24"/>
                <w:szCs w:val="24"/>
                <w:highlight w:val="none"/>
              </w:rPr>
              <w:t>18701216551</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传真</w:t>
            </w:r>
            <w:r>
              <w:rPr>
                <w:rFonts w:ascii="宋体" w:hAnsi="宋体" w:cs="Arial"/>
                <w:color w:val="auto"/>
                <w:sz w:val="24"/>
                <w:szCs w:val="24"/>
                <w:highlight w:val="none"/>
              </w:rPr>
              <w:t>：</w:t>
            </w:r>
            <w:r>
              <w:rPr>
                <w:rFonts w:hint="eastAsia" w:ascii="宋体" w:hAnsi="宋体" w:cs="Arial"/>
                <w:color w:val="auto"/>
                <w:sz w:val="24"/>
                <w:szCs w:val="24"/>
                <w:highlight w:val="none"/>
              </w:rPr>
              <w:t>010-68437040、010-58472315</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邮箱：liuzun@guaranty.com.cn</w:t>
            </w:r>
          </w:p>
          <w:p>
            <w:pPr>
              <w:numPr>
                <w:ilvl w:val="0"/>
                <w:numId w:val="5"/>
              </w:numPr>
              <w:spacing w:line="276" w:lineRule="auto"/>
              <w:rPr>
                <w:rFonts w:ascii="宋体" w:hAnsi="宋体" w:cs="Arial"/>
                <w:color w:val="auto"/>
                <w:sz w:val="24"/>
                <w:szCs w:val="24"/>
                <w:highlight w:val="none"/>
              </w:rPr>
            </w:pPr>
            <w:r>
              <w:rPr>
                <w:rFonts w:ascii="宋体" w:hAnsi="宋体" w:cs="Arial"/>
                <w:color w:val="auto"/>
                <w:sz w:val="24"/>
                <w:szCs w:val="24"/>
                <w:highlight w:val="none"/>
              </w:rPr>
              <w:t>北京市政府采购项目增加的信用担保公司</w:t>
            </w:r>
          </w:p>
          <w:p>
            <w:pPr>
              <w:numPr>
                <w:ilvl w:val="0"/>
                <w:numId w:val="6"/>
              </w:numPr>
              <w:tabs>
                <w:tab w:val="left" w:pos="567"/>
              </w:tabs>
              <w:spacing w:line="276" w:lineRule="auto"/>
              <w:ind w:hanging="137"/>
              <w:rPr>
                <w:rFonts w:ascii="宋体" w:hAnsi="宋体" w:cs="Arial"/>
                <w:color w:val="auto"/>
                <w:sz w:val="24"/>
                <w:szCs w:val="24"/>
                <w:highlight w:val="none"/>
              </w:rPr>
            </w:pPr>
            <w:r>
              <w:rPr>
                <w:rFonts w:ascii="宋体" w:hAnsi="宋体" w:cs="Arial"/>
                <w:color w:val="auto"/>
                <w:sz w:val="24"/>
                <w:szCs w:val="24"/>
                <w:highlight w:val="none"/>
              </w:rPr>
              <w:t>北京首创</w:t>
            </w:r>
            <w:r>
              <w:rPr>
                <w:rFonts w:hint="eastAsia" w:ascii="宋体" w:hAnsi="宋体" w:cs="Arial"/>
                <w:color w:val="auto"/>
                <w:sz w:val="24"/>
                <w:szCs w:val="24"/>
                <w:highlight w:val="none"/>
              </w:rPr>
              <w:t>融资担保有限公司</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地    址：北京市西城区闹市口大街</w:t>
            </w:r>
            <w:r>
              <w:rPr>
                <w:rFonts w:hint="eastAsia" w:ascii="宋体" w:hAnsi="宋体" w:cs="Arial"/>
                <w:color w:val="auto"/>
                <w:sz w:val="24"/>
                <w:szCs w:val="24"/>
                <w:highlight w:val="none"/>
              </w:rPr>
              <w:t>1</w:t>
            </w:r>
            <w:r>
              <w:rPr>
                <w:rFonts w:ascii="宋体" w:hAnsi="宋体" w:cs="Arial"/>
                <w:color w:val="auto"/>
                <w:sz w:val="24"/>
                <w:szCs w:val="24"/>
                <w:highlight w:val="none"/>
              </w:rPr>
              <w:t>号长安兴融中心四号楼</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联 系 人：杨阳、陈浩然</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联系电话</w:t>
            </w:r>
            <w:r>
              <w:rPr>
                <w:rFonts w:ascii="宋体" w:hAnsi="宋体" w:cs="Arial"/>
                <w:color w:val="auto"/>
                <w:sz w:val="24"/>
                <w:szCs w:val="24"/>
                <w:highlight w:val="none"/>
              </w:rPr>
              <w:t>：</w:t>
            </w:r>
            <w:r>
              <w:rPr>
                <w:rFonts w:hint="eastAsia" w:ascii="宋体" w:hAnsi="宋体" w:cs="Arial"/>
                <w:color w:val="auto"/>
                <w:sz w:val="24"/>
                <w:szCs w:val="24"/>
                <w:highlight w:val="none"/>
              </w:rPr>
              <w:t>010-58528750、010-58528760</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移动电话</w:t>
            </w:r>
            <w:r>
              <w:rPr>
                <w:rFonts w:ascii="宋体" w:hAnsi="宋体" w:cs="Arial"/>
                <w:color w:val="auto"/>
                <w:sz w:val="24"/>
                <w:szCs w:val="24"/>
                <w:highlight w:val="none"/>
              </w:rPr>
              <w:t>：</w:t>
            </w:r>
            <w:r>
              <w:rPr>
                <w:rFonts w:hint="eastAsia" w:ascii="宋体" w:hAnsi="宋体" w:cs="Arial"/>
                <w:color w:val="auto"/>
                <w:sz w:val="24"/>
                <w:szCs w:val="24"/>
                <w:highlight w:val="none"/>
              </w:rPr>
              <w:t>13488752033、18910210850</w:t>
            </w:r>
            <w:r>
              <w:rPr>
                <w:rFonts w:ascii="宋体" w:hAnsi="宋体" w:cs="Arial"/>
                <w:color w:val="auto"/>
                <w:sz w:val="24"/>
                <w:szCs w:val="24"/>
                <w:highlight w:val="none"/>
              </w:rPr>
              <w:t xml:space="preserve">        </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传真：010-</w:t>
            </w:r>
            <w:r>
              <w:rPr>
                <w:rFonts w:hint="eastAsia" w:ascii="宋体" w:hAnsi="宋体" w:cs="Arial"/>
                <w:color w:val="auto"/>
                <w:sz w:val="24"/>
                <w:szCs w:val="24"/>
                <w:highlight w:val="none"/>
              </w:rPr>
              <w:t>58528757</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电子邮箱：</w:t>
            </w:r>
            <w:r>
              <w:rPr>
                <w:color w:val="auto"/>
                <w:highlight w:val="none"/>
              </w:rPr>
              <w:fldChar w:fldCharType="begin"/>
            </w:r>
            <w:r>
              <w:rPr>
                <w:color w:val="auto"/>
                <w:highlight w:val="none"/>
              </w:rPr>
              <w:instrText xml:space="preserve"> HYPERLINK "mailto:yangyang@scdb.com.cn" </w:instrText>
            </w:r>
            <w:r>
              <w:rPr>
                <w:color w:val="auto"/>
                <w:highlight w:val="none"/>
              </w:rPr>
              <w:fldChar w:fldCharType="separate"/>
            </w:r>
            <w:r>
              <w:rPr>
                <w:rFonts w:ascii="宋体" w:hAnsi="宋体" w:cs="Arial"/>
                <w:color w:val="auto"/>
                <w:sz w:val="24"/>
                <w:szCs w:val="24"/>
                <w:highlight w:val="none"/>
              </w:rPr>
              <w:t>yangyang@scdb.com.cn</w:t>
            </w:r>
            <w:r>
              <w:rPr>
                <w:rFonts w:ascii="宋体" w:hAnsi="宋体" w:cs="Arial"/>
                <w:color w:val="auto"/>
                <w:sz w:val="24"/>
                <w:szCs w:val="24"/>
                <w:highlight w:val="none"/>
              </w:rPr>
              <w:fldChar w:fldCharType="end"/>
            </w:r>
            <w:r>
              <w:rPr>
                <w:rFonts w:ascii="宋体" w:hAnsi="宋体" w:cs="Arial"/>
                <w:color w:val="auto"/>
                <w:sz w:val="24"/>
                <w:szCs w:val="24"/>
                <w:highlight w:val="none"/>
              </w:rPr>
              <w:t>；chenhaoran@scdb.com.cn</w:t>
            </w:r>
          </w:p>
          <w:p>
            <w:pPr>
              <w:numPr>
                <w:ilvl w:val="0"/>
                <w:numId w:val="6"/>
              </w:numPr>
              <w:tabs>
                <w:tab w:val="left" w:pos="567"/>
              </w:tabs>
              <w:spacing w:line="276" w:lineRule="auto"/>
              <w:ind w:hanging="137"/>
              <w:rPr>
                <w:rFonts w:ascii="宋体" w:hAnsi="宋体" w:cs="Arial"/>
                <w:color w:val="auto"/>
                <w:sz w:val="24"/>
                <w:szCs w:val="24"/>
                <w:highlight w:val="none"/>
              </w:rPr>
            </w:pPr>
            <w:r>
              <w:rPr>
                <w:rFonts w:ascii="宋体" w:hAnsi="宋体" w:cs="Arial"/>
                <w:color w:val="auto"/>
                <w:sz w:val="24"/>
                <w:szCs w:val="24"/>
                <w:highlight w:val="none"/>
              </w:rPr>
              <w:t>北京中关村科技</w:t>
            </w:r>
            <w:r>
              <w:rPr>
                <w:rFonts w:hint="eastAsia" w:ascii="宋体" w:hAnsi="宋体" w:cs="Arial"/>
                <w:color w:val="auto"/>
                <w:sz w:val="24"/>
                <w:szCs w:val="24"/>
                <w:highlight w:val="none"/>
              </w:rPr>
              <w:t>融资</w:t>
            </w:r>
            <w:r>
              <w:rPr>
                <w:rFonts w:ascii="宋体" w:hAnsi="宋体" w:cs="Arial"/>
                <w:color w:val="auto"/>
                <w:sz w:val="24"/>
                <w:szCs w:val="24"/>
                <w:highlight w:val="none"/>
              </w:rPr>
              <w:t>担保有限公司</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地址：北京市海淀区中关村南大街乙12号天作国际大厦A座28层</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联 系 人：</w:t>
            </w:r>
            <w:r>
              <w:rPr>
                <w:rFonts w:hint="eastAsia" w:ascii="宋体" w:hAnsi="宋体" w:cs="Arial"/>
                <w:color w:val="auto"/>
                <w:sz w:val="24"/>
                <w:szCs w:val="24"/>
                <w:highlight w:val="none"/>
              </w:rPr>
              <w:t>高路、孙莹</w:t>
            </w:r>
            <w:r>
              <w:rPr>
                <w:rFonts w:ascii="宋体" w:hAnsi="宋体" w:cs="Arial"/>
                <w:color w:val="auto"/>
                <w:sz w:val="24"/>
                <w:szCs w:val="24"/>
                <w:highlight w:val="none"/>
              </w:rPr>
              <w:t xml:space="preserve">               </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联系电话</w:t>
            </w:r>
            <w:r>
              <w:rPr>
                <w:rFonts w:ascii="宋体" w:hAnsi="宋体" w:cs="Arial"/>
                <w:color w:val="auto"/>
                <w:sz w:val="24"/>
                <w:szCs w:val="24"/>
                <w:highlight w:val="none"/>
              </w:rPr>
              <w:t>：</w:t>
            </w:r>
            <w:r>
              <w:rPr>
                <w:rFonts w:hint="eastAsia" w:ascii="宋体" w:hAnsi="宋体" w:cs="Arial"/>
                <w:color w:val="auto"/>
                <w:sz w:val="24"/>
                <w:szCs w:val="24"/>
                <w:highlight w:val="none"/>
              </w:rPr>
              <w:t>010-59705600-6011、6931</w:t>
            </w:r>
          </w:p>
          <w:p>
            <w:pPr>
              <w:spacing w:line="276"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移动电话</w:t>
            </w:r>
            <w:r>
              <w:rPr>
                <w:rFonts w:ascii="宋体" w:hAnsi="宋体" w:cs="Arial"/>
                <w:color w:val="auto"/>
                <w:sz w:val="24"/>
                <w:szCs w:val="24"/>
                <w:highlight w:val="none"/>
              </w:rPr>
              <w:t>：</w:t>
            </w:r>
            <w:r>
              <w:rPr>
                <w:rFonts w:hint="eastAsia" w:ascii="宋体" w:hAnsi="宋体" w:cs="Arial"/>
                <w:color w:val="auto"/>
                <w:sz w:val="24"/>
                <w:szCs w:val="24"/>
                <w:highlight w:val="none"/>
              </w:rPr>
              <w:t>13910831161、13720094769</w:t>
            </w:r>
            <w:r>
              <w:rPr>
                <w:rFonts w:ascii="宋体" w:hAnsi="宋体" w:cs="Arial"/>
                <w:color w:val="auto"/>
                <w:sz w:val="24"/>
                <w:szCs w:val="24"/>
                <w:highlight w:val="none"/>
              </w:rPr>
              <w:t xml:space="preserve">        </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传真：010-59705606</w:t>
            </w:r>
          </w:p>
          <w:p>
            <w:pPr>
              <w:spacing w:line="276"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电子邮箱：</w:t>
            </w:r>
            <w:r>
              <w:rPr>
                <w:rFonts w:hint="eastAsia" w:ascii="宋体" w:hAnsi="宋体" w:cs="Arial"/>
                <w:color w:val="auto"/>
                <w:sz w:val="24"/>
                <w:szCs w:val="24"/>
                <w:highlight w:val="none"/>
              </w:rPr>
              <w:t>tailiwendy@126.com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9" w:hRule="atLeast"/>
        </w:trPr>
        <w:tc>
          <w:tcPr>
            <w:tcW w:w="1021" w:type="dxa"/>
            <w:vMerge w:val="restart"/>
            <w:tcBorders>
              <w:left w:val="single" w:color="auto" w:sz="4" w:space="0"/>
            </w:tcBorders>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32</w:t>
            </w:r>
          </w:p>
        </w:tc>
        <w:tc>
          <w:tcPr>
            <w:tcW w:w="1389" w:type="dxa"/>
            <w:vMerge w:val="restart"/>
            <w:noWrap w:val="0"/>
            <w:vAlign w:val="center"/>
          </w:tcPr>
          <w:p>
            <w:pPr>
              <w:spacing w:line="276" w:lineRule="auto"/>
              <w:jc w:val="center"/>
              <w:rPr>
                <w:rFonts w:ascii="宋体" w:hAnsi="宋体" w:cs="Arial"/>
                <w:color w:val="auto"/>
                <w:sz w:val="24"/>
                <w:szCs w:val="24"/>
                <w:highlight w:val="none"/>
              </w:rPr>
            </w:pPr>
            <w:r>
              <w:rPr>
                <w:rFonts w:ascii="宋体" w:hAnsi="宋体" w:cs="Arial"/>
                <w:color w:val="auto"/>
                <w:sz w:val="24"/>
                <w:szCs w:val="24"/>
                <w:highlight w:val="none"/>
              </w:rPr>
              <w:t>需补充的其它内容</w:t>
            </w:r>
          </w:p>
        </w:tc>
        <w:tc>
          <w:tcPr>
            <w:tcW w:w="6946" w:type="dxa"/>
            <w:noWrap w:val="0"/>
            <w:vAlign w:val="center"/>
          </w:tcPr>
          <w:p>
            <w:pPr>
              <w:pStyle w:val="202"/>
              <w:numPr>
                <w:ilvl w:val="0"/>
                <w:numId w:val="7"/>
              </w:numPr>
              <w:ind w:firstLineChars="0"/>
              <w:rPr>
                <w:rFonts w:ascii="宋体" w:hAnsi="宋体" w:cs="Arial"/>
                <w:b/>
                <w:color w:val="auto"/>
                <w:sz w:val="24"/>
                <w:szCs w:val="24"/>
                <w:highlight w:val="none"/>
              </w:rPr>
            </w:pPr>
            <w:r>
              <w:rPr>
                <w:rFonts w:ascii="宋体" w:hAnsi="宋体" w:cs="Arial"/>
                <w:b/>
                <w:color w:val="auto"/>
                <w:sz w:val="24"/>
                <w:szCs w:val="24"/>
                <w:highlight w:val="none"/>
              </w:rPr>
              <w:t>采购人或招标采购代理机构将在开标前一天至投标截止期间查询投标人的信用记录，投标人存在不良信用记录的，其投标将被作为无效投标被拒绝。 </w:t>
            </w:r>
          </w:p>
          <w:p>
            <w:pPr>
              <w:pStyle w:val="202"/>
              <w:numPr>
                <w:ilvl w:val="0"/>
                <w:numId w:val="7"/>
              </w:numPr>
              <w:ind w:firstLineChars="0"/>
              <w:rPr>
                <w:rFonts w:ascii="宋体" w:hAnsi="宋体" w:cs="Arial"/>
                <w:b/>
                <w:color w:val="auto"/>
                <w:sz w:val="24"/>
                <w:szCs w:val="24"/>
                <w:highlight w:val="none"/>
              </w:rPr>
            </w:pPr>
            <w:r>
              <w:rPr>
                <w:rFonts w:ascii="宋体" w:hAnsi="宋体" w:cs="Arial"/>
                <w:b/>
                <w:color w:val="auto"/>
                <w:sz w:val="24"/>
                <w:szCs w:val="24"/>
                <w:highlight w:val="none"/>
              </w:rPr>
              <w:t>不良信用记录指：投标人在“信用中国”网站（www.creditchina.gov.cn）被列入失信被执行人、重大税收违法案件当事人名单、在中国政府采购网（www.ccgp.gov.cn）被列入政府采购严重违法失信行为记录名单。</w:t>
            </w:r>
          </w:p>
          <w:p>
            <w:pPr>
              <w:pStyle w:val="202"/>
              <w:ind w:left="420" w:firstLine="0" w:firstLineChars="0"/>
              <w:rPr>
                <w:rFonts w:ascii="宋体" w:hAnsi="宋体" w:cs="Arial"/>
                <w:b/>
                <w:color w:val="auto"/>
                <w:sz w:val="24"/>
                <w:szCs w:val="24"/>
                <w:highlight w:val="none"/>
              </w:rPr>
            </w:pPr>
            <w:r>
              <w:rPr>
                <w:rFonts w:ascii="宋体" w:hAnsi="宋体" w:cs="Arial"/>
                <w:b/>
                <w:color w:val="auto"/>
                <w:sz w:val="24"/>
                <w:szCs w:val="24"/>
                <w:highlight w:val="none"/>
              </w:rPr>
              <w:t>查询及记录方式：采购人、监督人员或招标代理机构将查询网页打印、签字并存档备查。</w:t>
            </w:r>
          </w:p>
          <w:p>
            <w:pPr>
              <w:pStyle w:val="202"/>
              <w:numPr>
                <w:ilvl w:val="0"/>
                <w:numId w:val="7"/>
              </w:numPr>
              <w:ind w:firstLineChars="0"/>
              <w:rPr>
                <w:rFonts w:ascii="宋体" w:hAnsi="宋体" w:cs="Arial"/>
                <w:b/>
                <w:color w:val="auto"/>
                <w:sz w:val="24"/>
                <w:szCs w:val="24"/>
                <w:highlight w:val="none"/>
              </w:rPr>
            </w:pPr>
            <w:r>
              <w:rPr>
                <w:rFonts w:ascii="宋体" w:hAnsi="宋体" w:cs="Arial"/>
                <w:b/>
                <w:color w:val="auto"/>
                <w:sz w:val="24"/>
                <w:szCs w:val="24"/>
                <w:highlight w:val="none"/>
              </w:rPr>
              <w:t>投标人不良信用记录以采购单位或招标代理机构查询结果为准，采购单位或招标代理机构查询之后，网站信息发生的任何变更均不再作为评标依据，投标人自行提供的与网站信息不一致的其他证明材料亦不作为评标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13" w:hRule="atLeast"/>
        </w:trPr>
        <w:tc>
          <w:tcPr>
            <w:tcW w:w="1021" w:type="dxa"/>
            <w:vMerge w:val="continue"/>
            <w:tcBorders>
              <w:left w:val="single" w:color="auto" w:sz="4" w:space="0"/>
            </w:tcBorders>
            <w:noWrap w:val="0"/>
            <w:vAlign w:val="center"/>
          </w:tcPr>
          <w:p>
            <w:pPr>
              <w:spacing w:line="276" w:lineRule="auto"/>
              <w:jc w:val="center"/>
              <w:rPr>
                <w:rFonts w:ascii="宋体" w:hAnsi="宋体" w:cs="Arial"/>
                <w:color w:val="auto"/>
                <w:sz w:val="24"/>
                <w:szCs w:val="24"/>
                <w:highlight w:val="none"/>
              </w:rPr>
            </w:pPr>
          </w:p>
        </w:tc>
        <w:tc>
          <w:tcPr>
            <w:tcW w:w="1389" w:type="dxa"/>
            <w:vMerge w:val="continue"/>
            <w:noWrap w:val="0"/>
            <w:vAlign w:val="center"/>
          </w:tcPr>
          <w:p>
            <w:pPr>
              <w:spacing w:line="276" w:lineRule="auto"/>
              <w:jc w:val="center"/>
              <w:rPr>
                <w:rFonts w:ascii="宋体" w:hAnsi="宋体" w:cs="Arial"/>
                <w:color w:val="auto"/>
                <w:sz w:val="24"/>
                <w:szCs w:val="24"/>
                <w:highlight w:val="none"/>
              </w:rPr>
            </w:pPr>
          </w:p>
        </w:tc>
        <w:tc>
          <w:tcPr>
            <w:tcW w:w="6946" w:type="dxa"/>
            <w:noWrap w:val="0"/>
            <w:vAlign w:val="center"/>
          </w:tcPr>
          <w:p>
            <w:pPr>
              <w:spacing w:line="276" w:lineRule="auto"/>
              <w:ind w:firstLine="472" w:firstLineChars="196"/>
              <w:rPr>
                <w:rFonts w:ascii="宋体" w:hAnsi="宋体"/>
                <w:b/>
                <w:color w:val="auto"/>
                <w:sz w:val="24"/>
                <w:szCs w:val="24"/>
                <w:highlight w:val="none"/>
              </w:rPr>
            </w:pPr>
            <w:r>
              <w:rPr>
                <w:rFonts w:hint="eastAsia" w:ascii="宋体" w:hAnsi="宋体"/>
                <w:b/>
                <w:color w:val="auto"/>
                <w:sz w:val="24"/>
                <w:szCs w:val="24"/>
                <w:highlight w:val="none"/>
              </w:rPr>
              <w:t>构成本招标文件的各个组成部分应当互为解释，互为说明；如果有不明确或不一致，构成合同文件组成内容的，以合同文件约定内容为准；同一组成文件不同版本之间有不一致的，以形成时间在后者为准。按本款前述规定仍不能形成结论的，由采购人负责解释。</w:t>
            </w:r>
          </w:p>
          <w:p>
            <w:pPr>
              <w:spacing w:line="276" w:lineRule="auto"/>
              <w:rPr>
                <w:rFonts w:ascii="宋体" w:hAnsi="宋体"/>
                <w:b/>
                <w:color w:val="auto"/>
                <w:sz w:val="24"/>
                <w:szCs w:val="24"/>
                <w:highlight w:val="none"/>
              </w:rPr>
            </w:pPr>
            <w:r>
              <w:rPr>
                <w:rFonts w:hint="eastAsia" w:ascii="宋体" w:hAnsi="宋体"/>
                <w:b/>
                <w:color w:val="auto"/>
                <w:sz w:val="24"/>
                <w:szCs w:val="24"/>
                <w:highlight w:val="none"/>
              </w:rPr>
              <w:t>本招标文件解释权归采购人所有。</w:t>
            </w:r>
          </w:p>
        </w:tc>
      </w:tr>
    </w:tbl>
    <w:p>
      <w:pPr>
        <w:pStyle w:val="4"/>
        <w:adjustRightInd/>
        <w:spacing w:before="0" w:line="360" w:lineRule="auto"/>
        <w:rPr>
          <w:rFonts w:ascii="宋体" w:hAnsi="宋体" w:eastAsia="宋体" w:cs="Arial"/>
          <w:color w:val="auto"/>
          <w:sz w:val="24"/>
          <w:szCs w:val="24"/>
        </w:rPr>
      </w:pPr>
      <w:bookmarkStart w:id="57" w:name="_Toc480959596"/>
      <w:r>
        <w:rPr>
          <w:rFonts w:ascii="宋体" w:hAnsi="宋体" w:eastAsia="宋体" w:cs="Arial"/>
          <w:color w:val="auto"/>
          <w:sz w:val="24"/>
          <w:szCs w:val="24"/>
        </w:rPr>
        <w:br w:type="page"/>
      </w:r>
      <w:bookmarkStart w:id="58" w:name="_Toc85542324"/>
      <w:r>
        <w:rPr>
          <w:rFonts w:ascii="宋体" w:hAnsi="宋体" w:eastAsia="宋体" w:cs="Arial"/>
          <w:color w:val="auto"/>
          <w:sz w:val="24"/>
          <w:szCs w:val="24"/>
        </w:rPr>
        <w:t>二、投标人须知正文</w:t>
      </w:r>
      <w:bookmarkEnd w:id="57"/>
      <w:bookmarkEnd w:id="58"/>
    </w:p>
    <w:p>
      <w:pPr>
        <w:pStyle w:val="5"/>
        <w:spacing w:before="0" w:after="0" w:line="360" w:lineRule="auto"/>
        <w:jc w:val="center"/>
        <w:rPr>
          <w:rFonts w:cs="Arial"/>
          <w:b/>
          <w:color w:val="auto"/>
          <w:sz w:val="24"/>
          <w:szCs w:val="24"/>
        </w:rPr>
      </w:pPr>
      <w:bookmarkStart w:id="59" w:name="_Toc480959597"/>
      <w:bookmarkStart w:id="60" w:name="_Toc85542325"/>
      <w:r>
        <w:rPr>
          <w:rFonts w:cs="Arial"/>
          <w:b/>
          <w:color w:val="auto"/>
          <w:sz w:val="24"/>
          <w:szCs w:val="24"/>
        </w:rPr>
        <w:t>(一)说明</w:t>
      </w:r>
      <w:bookmarkEnd w:id="59"/>
      <w:bookmarkEnd w:id="60"/>
    </w:p>
    <w:p>
      <w:pPr>
        <w:pStyle w:val="6"/>
        <w:spacing w:before="0" w:after="0" w:line="360" w:lineRule="auto"/>
        <w:ind w:left="142"/>
        <w:rPr>
          <w:rFonts w:ascii="宋体" w:hAnsi="宋体" w:eastAsia="宋体" w:cs="Arial"/>
          <w:color w:val="auto"/>
          <w:sz w:val="24"/>
          <w:szCs w:val="24"/>
        </w:rPr>
      </w:pPr>
      <w:bookmarkStart w:id="61" w:name="_Toc480959598"/>
      <w:bookmarkStart w:id="62" w:name="_Toc85542326"/>
      <w:r>
        <w:rPr>
          <w:rFonts w:hint="eastAsia" w:ascii="宋体" w:hAnsi="宋体" w:eastAsia="宋体" w:cs="Arial"/>
          <w:color w:val="auto"/>
          <w:sz w:val="24"/>
          <w:szCs w:val="24"/>
        </w:rPr>
        <w:t>1</w:t>
      </w:r>
      <w:r>
        <w:rPr>
          <w:rFonts w:ascii="宋体" w:hAnsi="宋体" w:eastAsia="宋体" w:cs="Arial"/>
          <w:color w:val="auto"/>
          <w:sz w:val="24"/>
          <w:szCs w:val="24"/>
        </w:rPr>
        <w:t>．</w:t>
      </w:r>
      <w:r>
        <w:rPr>
          <w:rFonts w:hint="eastAsia" w:ascii="宋体" w:hAnsi="宋体" w:eastAsia="宋体" w:cs="Arial"/>
          <w:color w:val="auto"/>
          <w:sz w:val="24"/>
          <w:szCs w:val="24"/>
        </w:rPr>
        <w:t>项目概况</w:t>
      </w:r>
      <w:bookmarkEnd w:id="61"/>
      <w:bookmarkEnd w:id="62"/>
    </w:p>
    <w:p>
      <w:pPr>
        <w:spacing w:line="360" w:lineRule="auto"/>
        <w:rPr>
          <w:rFonts w:ascii="宋体" w:hAnsi="宋体" w:cs="Arial"/>
          <w:color w:val="auto"/>
          <w:sz w:val="24"/>
          <w:szCs w:val="24"/>
        </w:rPr>
      </w:pPr>
      <w:r>
        <w:rPr>
          <w:rFonts w:ascii="宋体" w:hAnsi="宋体" w:cs="Arial"/>
          <w:color w:val="auto"/>
          <w:sz w:val="24"/>
          <w:szCs w:val="24"/>
        </w:rPr>
        <w:t>1.1采购人：系指采购人及其委托的招标代理机构。</w:t>
      </w:r>
    </w:p>
    <w:p>
      <w:pPr>
        <w:spacing w:line="360" w:lineRule="auto"/>
        <w:ind w:left="17"/>
        <w:rPr>
          <w:rFonts w:ascii="宋体" w:hAnsi="宋体" w:cs="Arial"/>
          <w:color w:val="auto"/>
          <w:sz w:val="24"/>
          <w:szCs w:val="24"/>
        </w:rPr>
      </w:pPr>
      <w:r>
        <w:rPr>
          <w:rFonts w:ascii="宋体" w:hAnsi="宋体" w:cs="Arial"/>
          <w:color w:val="auto"/>
          <w:sz w:val="24"/>
          <w:szCs w:val="24"/>
        </w:rPr>
        <w:t>1.1.1采购人：特指依法进行本次采购招标活动中的国家机关、事业单位、团体组织。本项目的采购人为：详见</w:t>
      </w:r>
      <w:r>
        <w:rPr>
          <w:rFonts w:ascii="宋体" w:hAnsi="宋体" w:cs="Arial"/>
          <w:b/>
          <w:i/>
          <w:color w:val="auto"/>
          <w:sz w:val="24"/>
          <w:szCs w:val="24"/>
          <w:u w:val="single"/>
        </w:rPr>
        <w:t>投标人须知资料表</w:t>
      </w:r>
      <w:r>
        <w:rPr>
          <w:rFonts w:ascii="宋体" w:hAnsi="宋体" w:cs="Arial"/>
          <w:color w:val="auto"/>
          <w:sz w:val="24"/>
          <w:szCs w:val="24"/>
        </w:rPr>
        <w:t>。</w:t>
      </w:r>
    </w:p>
    <w:p>
      <w:pPr>
        <w:spacing w:line="360" w:lineRule="auto"/>
        <w:rPr>
          <w:rFonts w:ascii="宋体" w:hAnsi="宋体" w:cs="Arial"/>
          <w:color w:val="auto"/>
          <w:sz w:val="24"/>
          <w:szCs w:val="24"/>
        </w:rPr>
      </w:pPr>
      <w:r>
        <w:rPr>
          <w:rFonts w:ascii="宋体" w:hAnsi="宋体" w:cs="Arial"/>
          <w:color w:val="auto"/>
          <w:sz w:val="24"/>
          <w:szCs w:val="24"/>
        </w:rPr>
        <w:t>1.1.2招标代理机构：受采购人委托，组织本次采购活动的代理机构。本项目的招标代理机构为：详见</w:t>
      </w:r>
      <w:r>
        <w:rPr>
          <w:rFonts w:ascii="宋体" w:hAnsi="宋体" w:cs="Arial"/>
          <w:b/>
          <w:i/>
          <w:color w:val="auto"/>
          <w:sz w:val="24"/>
          <w:szCs w:val="24"/>
          <w:u w:val="single"/>
        </w:rPr>
        <w:t>投标人须知资料表</w:t>
      </w:r>
      <w:r>
        <w:rPr>
          <w:rFonts w:ascii="宋体" w:hAnsi="宋体" w:cs="Arial"/>
          <w:color w:val="auto"/>
          <w:sz w:val="24"/>
          <w:szCs w:val="24"/>
        </w:rPr>
        <w:t>。</w:t>
      </w:r>
    </w:p>
    <w:p>
      <w:pPr>
        <w:spacing w:line="360" w:lineRule="auto"/>
        <w:rPr>
          <w:rFonts w:ascii="宋体" w:hAnsi="宋体" w:cs="Arial"/>
          <w:color w:val="auto"/>
          <w:sz w:val="24"/>
          <w:szCs w:val="24"/>
        </w:rPr>
      </w:pPr>
      <w:r>
        <w:rPr>
          <w:rFonts w:hint="eastAsia" w:ascii="宋体" w:hAnsi="宋体" w:cs="Arial"/>
          <w:color w:val="auto"/>
          <w:sz w:val="24"/>
          <w:szCs w:val="24"/>
        </w:rPr>
        <w:t>1.1.3 本招标项目名称、项目编号：见</w:t>
      </w:r>
      <w:r>
        <w:rPr>
          <w:rFonts w:ascii="宋体" w:hAnsi="宋体" w:cs="Arial"/>
          <w:b/>
          <w:i/>
          <w:color w:val="auto"/>
          <w:sz w:val="24"/>
          <w:szCs w:val="24"/>
          <w:u w:val="single"/>
        </w:rPr>
        <w:t>投标人须知资料表</w:t>
      </w:r>
      <w:r>
        <w:rPr>
          <w:rFonts w:hint="eastAsia" w:ascii="宋体" w:hAnsi="宋体" w:cs="Arial"/>
          <w:color w:val="auto"/>
          <w:sz w:val="24"/>
          <w:szCs w:val="24"/>
        </w:rPr>
        <w:t>。</w:t>
      </w:r>
    </w:p>
    <w:p>
      <w:pPr>
        <w:spacing w:line="360" w:lineRule="auto"/>
        <w:rPr>
          <w:rFonts w:ascii="宋体" w:hAnsi="宋体" w:cs="Arial"/>
          <w:color w:val="auto"/>
          <w:sz w:val="24"/>
          <w:szCs w:val="24"/>
        </w:rPr>
      </w:pPr>
      <w:r>
        <w:rPr>
          <w:rFonts w:hint="eastAsia" w:ascii="宋体" w:hAnsi="宋体" w:cs="Arial"/>
          <w:color w:val="auto"/>
          <w:sz w:val="24"/>
          <w:szCs w:val="24"/>
        </w:rPr>
        <w:t>1.1.4 本招标项目服务地点：见</w:t>
      </w:r>
      <w:r>
        <w:rPr>
          <w:rFonts w:ascii="宋体" w:hAnsi="宋体" w:cs="Arial"/>
          <w:b/>
          <w:i/>
          <w:color w:val="auto"/>
          <w:sz w:val="24"/>
          <w:szCs w:val="24"/>
          <w:u w:val="single"/>
        </w:rPr>
        <w:t>投标人须知资料表</w:t>
      </w:r>
      <w:r>
        <w:rPr>
          <w:rFonts w:hint="eastAsia" w:ascii="宋体" w:hAnsi="宋体" w:cs="Arial"/>
          <w:color w:val="auto"/>
          <w:sz w:val="24"/>
          <w:szCs w:val="24"/>
        </w:rPr>
        <w:t>。</w:t>
      </w:r>
    </w:p>
    <w:p>
      <w:pPr>
        <w:spacing w:line="360" w:lineRule="auto"/>
        <w:rPr>
          <w:rFonts w:ascii="宋体" w:hAnsi="宋体" w:cs="Arial"/>
          <w:color w:val="auto"/>
          <w:sz w:val="24"/>
          <w:szCs w:val="24"/>
        </w:rPr>
      </w:pPr>
      <w:r>
        <w:rPr>
          <w:rFonts w:hint="eastAsia" w:ascii="宋体" w:hAnsi="宋体" w:cs="Arial"/>
          <w:color w:val="auto"/>
          <w:sz w:val="24"/>
          <w:szCs w:val="24"/>
        </w:rPr>
        <w:t>1.1.5本次采购数量及内容：见</w:t>
      </w:r>
      <w:r>
        <w:rPr>
          <w:rFonts w:ascii="宋体" w:hAnsi="宋体" w:cs="Arial"/>
          <w:b/>
          <w:i/>
          <w:color w:val="auto"/>
          <w:sz w:val="24"/>
          <w:szCs w:val="24"/>
          <w:u w:val="single"/>
        </w:rPr>
        <w:t>投标人须知资料表</w:t>
      </w:r>
      <w:r>
        <w:rPr>
          <w:rFonts w:hint="eastAsia" w:ascii="宋体" w:hAnsi="宋体" w:cs="Arial"/>
          <w:color w:val="auto"/>
          <w:sz w:val="24"/>
          <w:szCs w:val="24"/>
        </w:rPr>
        <w:t>。</w:t>
      </w:r>
    </w:p>
    <w:p>
      <w:pPr>
        <w:spacing w:line="360" w:lineRule="auto"/>
        <w:rPr>
          <w:rFonts w:ascii="宋体" w:hAnsi="宋体" w:cs="Arial"/>
          <w:color w:val="auto"/>
          <w:sz w:val="24"/>
          <w:szCs w:val="24"/>
        </w:rPr>
      </w:pPr>
      <w:r>
        <w:rPr>
          <w:rFonts w:hint="eastAsia" w:ascii="宋体" w:hAnsi="宋体" w:cs="Arial"/>
          <w:color w:val="auto"/>
          <w:sz w:val="24"/>
          <w:szCs w:val="24"/>
        </w:rPr>
        <w:t>1.1.6 本招标项目的服务期限：见</w:t>
      </w:r>
      <w:r>
        <w:rPr>
          <w:rFonts w:ascii="宋体" w:hAnsi="宋体" w:cs="Arial"/>
          <w:b/>
          <w:i/>
          <w:color w:val="auto"/>
          <w:sz w:val="24"/>
          <w:szCs w:val="24"/>
          <w:u w:val="single"/>
        </w:rPr>
        <w:t>投标人须知资料表</w:t>
      </w:r>
      <w:r>
        <w:rPr>
          <w:rFonts w:hint="eastAsia" w:ascii="宋体" w:hAnsi="宋体" w:cs="Arial"/>
          <w:color w:val="auto"/>
          <w:sz w:val="24"/>
          <w:szCs w:val="24"/>
        </w:rPr>
        <w:t>。</w:t>
      </w:r>
    </w:p>
    <w:p>
      <w:pPr>
        <w:spacing w:line="360" w:lineRule="auto"/>
        <w:rPr>
          <w:rFonts w:ascii="宋体" w:hAnsi="宋体" w:cs="Arial"/>
          <w:color w:val="auto"/>
          <w:sz w:val="24"/>
          <w:szCs w:val="24"/>
        </w:rPr>
      </w:pPr>
      <w:r>
        <w:rPr>
          <w:rFonts w:hint="eastAsia" w:ascii="宋体" w:hAnsi="宋体" w:cs="Arial"/>
          <w:color w:val="auto"/>
          <w:sz w:val="24"/>
          <w:szCs w:val="24"/>
        </w:rPr>
        <w:t>1.1.7 本招标项目的质量要求：见</w:t>
      </w:r>
      <w:r>
        <w:rPr>
          <w:rFonts w:ascii="宋体" w:hAnsi="宋体" w:cs="Arial"/>
          <w:b/>
          <w:i/>
          <w:color w:val="auto"/>
          <w:sz w:val="24"/>
          <w:szCs w:val="24"/>
          <w:u w:val="single"/>
        </w:rPr>
        <w:t>投标人须知资料表</w:t>
      </w:r>
      <w:r>
        <w:rPr>
          <w:rFonts w:hint="eastAsia" w:ascii="宋体" w:hAnsi="宋体" w:cs="Arial"/>
          <w:color w:val="auto"/>
          <w:sz w:val="24"/>
          <w:szCs w:val="24"/>
        </w:rPr>
        <w:t>。</w:t>
      </w:r>
    </w:p>
    <w:p>
      <w:pPr>
        <w:spacing w:line="360" w:lineRule="auto"/>
        <w:rPr>
          <w:rFonts w:ascii="宋体" w:hAnsi="宋体" w:cs="Arial"/>
          <w:color w:val="auto"/>
          <w:sz w:val="24"/>
          <w:szCs w:val="24"/>
        </w:rPr>
      </w:pPr>
      <w:r>
        <w:rPr>
          <w:rFonts w:ascii="宋体" w:hAnsi="宋体" w:cs="Arial"/>
          <w:color w:val="auto"/>
          <w:sz w:val="24"/>
          <w:szCs w:val="24"/>
        </w:rPr>
        <w:t>1.2满足以下条件的</w:t>
      </w:r>
      <w:r>
        <w:rPr>
          <w:rFonts w:hint="eastAsia" w:ascii="宋体" w:hAnsi="宋体" w:cs="Arial"/>
          <w:color w:val="auto"/>
          <w:sz w:val="24"/>
          <w:szCs w:val="24"/>
        </w:rPr>
        <w:t>服务</w:t>
      </w:r>
      <w:r>
        <w:rPr>
          <w:rFonts w:ascii="宋体" w:hAnsi="宋体" w:cs="Arial"/>
          <w:color w:val="auto"/>
          <w:sz w:val="24"/>
          <w:szCs w:val="24"/>
        </w:rPr>
        <w:t>方是合格的投标人，可以参加本次投标：</w:t>
      </w:r>
    </w:p>
    <w:p>
      <w:pPr>
        <w:spacing w:line="360" w:lineRule="auto"/>
        <w:ind w:left="2"/>
        <w:rPr>
          <w:rFonts w:ascii="宋体" w:hAnsi="宋体" w:cs="Arial"/>
          <w:bCs/>
          <w:color w:val="auto"/>
          <w:sz w:val="24"/>
          <w:szCs w:val="24"/>
        </w:rPr>
      </w:pPr>
      <w:r>
        <w:rPr>
          <w:rFonts w:ascii="宋体" w:hAnsi="宋体" w:cs="Arial"/>
          <w:bCs/>
          <w:color w:val="auto"/>
          <w:sz w:val="24"/>
          <w:szCs w:val="24"/>
        </w:rPr>
        <w:t>1.2.1</w:t>
      </w:r>
      <w:r>
        <w:rPr>
          <w:rFonts w:hint="eastAsia" w:ascii="宋体" w:hAnsi="宋体" w:cs="Arial"/>
          <w:bCs/>
          <w:color w:val="auto"/>
          <w:sz w:val="24"/>
          <w:szCs w:val="24"/>
        </w:rPr>
        <w:t>投标人须满足《中华人民共和国政府采购法》第二十二条之规定：</w:t>
      </w:r>
    </w:p>
    <w:p>
      <w:pPr>
        <w:adjustRightInd w:val="0"/>
        <w:snapToGrid w:val="0"/>
        <w:spacing w:line="360" w:lineRule="auto"/>
        <w:ind w:firstLine="484" w:firstLineChars="202"/>
        <w:rPr>
          <w:rFonts w:ascii="宋体" w:hAnsi="宋体"/>
          <w:bCs/>
          <w:color w:val="auto"/>
          <w:sz w:val="24"/>
          <w:szCs w:val="24"/>
        </w:rPr>
      </w:pPr>
      <w:r>
        <w:rPr>
          <w:rFonts w:hint="eastAsia" w:ascii="宋体" w:hAnsi="宋体"/>
          <w:bCs/>
          <w:color w:val="auto"/>
          <w:sz w:val="24"/>
          <w:szCs w:val="24"/>
        </w:rPr>
        <w:t>（1）具有独立承担民事责任的能力；</w:t>
      </w:r>
    </w:p>
    <w:p>
      <w:pPr>
        <w:adjustRightInd w:val="0"/>
        <w:snapToGrid w:val="0"/>
        <w:spacing w:line="360" w:lineRule="auto"/>
        <w:ind w:firstLine="484" w:firstLineChars="202"/>
        <w:rPr>
          <w:rFonts w:ascii="宋体" w:hAnsi="宋体"/>
          <w:bCs/>
          <w:color w:val="auto"/>
          <w:sz w:val="24"/>
          <w:szCs w:val="24"/>
        </w:rPr>
      </w:pPr>
      <w:r>
        <w:rPr>
          <w:rFonts w:hint="eastAsia" w:ascii="宋体" w:hAnsi="宋体"/>
          <w:bCs/>
          <w:color w:val="auto"/>
          <w:sz w:val="24"/>
          <w:szCs w:val="24"/>
        </w:rPr>
        <w:t>（2）具有良好的商业信誉和健全的财务会计制度；</w:t>
      </w:r>
    </w:p>
    <w:p>
      <w:pPr>
        <w:adjustRightInd w:val="0"/>
        <w:snapToGrid w:val="0"/>
        <w:spacing w:line="360" w:lineRule="auto"/>
        <w:ind w:firstLine="484" w:firstLineChars="202"/>
        <w:rPr>
          <w:rFonts w:ascii="宋体" w:hAnsi="宋体"/>
          <w:bCs/>
          <w:color w:val="auto"/>
          <w:sz w:val="24"/>
          <w:szCs w:val="24"/>
        </w:rPr>
      </w:pPr>
      <w:r>
        <w:rPr>
          <w:rFonts w:hint="eastAsia" w:ascii="宋体" w:hAnsi="宋体"/>
          <w:bCs/>
          <w:color w:val="auto"/>
          <w:sz w:val="24"/>
          <w:szCs w:val="24"/>
        </w:rPr>
        <w:t>（3）具有履行合同所必需的设备和专业技术能力；</w:t>
      </w:r>
    </w:p>
    <w:p>
      <w:pPr>
        <w:adjustRightInd w:val="0"/>
        <w:snapToGrid w:val="0"/>
        <w:spacing w:line="360" w:lineRule="auto"/>
        <w:ind w:firstLine="484" w:firstLineChars="202"/>
        <w:rPr>
          <w:rFonts w:ascii="宋体" w:hAnsi="宋体"/>
          <w:bCs/>
          <w:color w:val="auto"/>
          <w:sz w:val="24"/>
          <w:szCs w:val="24"/>
        </w:rPr>
      </w:pPr>
      <w:r>
        <w:rPr>
          <w:rFonts w:hint="eastAsia" w:ascii="宋体" w:hAnsi="宋体"/>
          <w:bCs/>
          <w:color w:val="auto"/>
          <w:sz w:val="24"/>
          <w:szCs w:val="24"/>
        </w:rPr>
        <w:t>（4）有依法缴纳税收和社会保障资金的良好记录；</w:t>
      </w:r>
    </w:p>
    <w:p>
      <w:pPr>
        <w:adjustRightInd w:val="0"/>
        <w:snapToGrid w:val="0"/>
        <w:spacing w:line="360" w:lineRule="auto"/>
        <w:ind w:firstLine="484" w:firstLineChars="202"/>
        <w:rPr>
          <w:rFonts w:ascii="宋体" w:hAnsi="宋体"/>
          <w:bCs/>
          <w:color w:val="auto"/>
          <w:sz w:val="24"/>
          <w:szCs w:val="24"/>
        </w:rPr>
      </w:pPr>
      <w:r>
        <w:rPr>
          <w:rFonts w:hint="eastAsia" w:ascii="宋体" w:hAnsi="宋体"/>
          <w:bCs/>
          <w:color w:val="auto"/>
          <w:sz w:val="24"/>
          <w:szCs w:val="24"/>
        </w:rPr>
        <w:t>（5）参加政府采购活动前三年内，在经营活动中没有重大违法记录；</w:t>
      </w:r>
    </w:p>
    <w:p>
      <w:pPr>
        <w:adjustRightInd w:val="0"/>
        <w:snapToGrid w:val="0"/>
        <w:spacing w:line="360" w:lineRule="auto"/>
        <w:ind w:firstLine="484" w:firstLineChars="202"/>
        <w:rPr>
          <w:rFonts w:ascii="宋体" w:hAnsi="宋体" w:cs="Arial"/>
          <w:bCs/>
          <w:color w:val="auto"/>
          <w:sz w:val="24"/>
          <w:szCs w:val="24"/>
        </w:rPr>
      </w:pPr>
      <w:r>
        <w:rPr>
          <w:rFonts w:hint="eastAsia" w:ascii="宋体" w:hAnsi="宋体"/>
          <w:bCs/>
          <w:color w:val="auto"/>
          <w:sz w:val="24"/>
          <w:szCs w:val="24"/>
        </w:rPr>
        <w:t>（6）法律、行政法规规定的其他条件。</w:t>
      </w:r>
    </w:p>
    <w:p>
      <w:pPr>
        <w:spacing w:line="360" w:lineRule="auto"/>
        <w:ind w:left="2"/>
        <w:rPr>
          <w:rFonts w:ascii="宋体" w:hAnsi="宋体"/>
          <w:bCs/>
          <w:color w:val="auto"/>
          <w:sz w:val="24"/>
          <w:szCs w:val="24"/>
        </w:rPr>
      </w:pPr>
      <w:r>
        <w:rPr>
          <w:rFonts w:ascii="宋体" w:hAnsi="宋体" w:cs="Arial"/>
          <w:bCs/>
          <w:color w:val="auto"/>
          <w:sz w:val="24"/>
          <w:szCs w:val="24"/>
        </w:rPr>
        <w:t>1.2.</w:t>
      </w:r>
      <w:r>
        <w:rPr>
          <w:rFonts w:hint="eastAsia" w:ascii="宋体" w:hAnsi="宋体" w:cs="Arial"/>
          <w:bCs/>
          <w:color w:val="auto"/>
          <w:sz w:val="24"/>
          <w:szCs w:val="24"/>
        </w:rPr>
        <w:t>2投标人被“信用中国”网站、“中国政府采购网”网站列入失信被执行人、重大税收违法案件当事人名单、政府采购严重违法失信行为记录名单之一的，不得参加本次项目的投标</w:t>
      </w:r>
      <w:r>
        <w:rPr>
          <w:rFonts w:hint="eastAsia" w:ascii="宋体" w:hAnsi="宋体"/>
          <w:bCs/>
          <w:color w:val="auto"/>
          <w:sz w:val="24"/>
          <w:szCs w:val="24"/>
        </w:rPr>
        <w:t>；</w:t>
      </w:r>
    </w:p>
    <w:p>
      <w:pPr>
        <w:spacing w:line="360" w:lineRule="auto"/>
        <w:ind w:left="2"/>
        <w:rPr>
          <w:rFonts w:ascii="宋体" w:hAnsi="宋体"/>
          <w:bCs/>
          <w:color w:val="auto"/>
          <w:sz w:val="24"/>
          <w:szCs w:val="24"/>
        </w:rPr>
      </w:pPr>
      <w:r>
        <w:rPr>
          <w:rFonts w:ascii="宋体" w:hAnsi="宋体" w:cs="Arial"/>
          <w:bCs/>
          <w:color w:val="auto"/>
          <w:sz w:val="24"/>
          <w:szCs w:val="24"/>
        </w:rPr>
        <w:t>1.2.</w:t>
      </w:r>
      <w:r>
        <w:rPr>
          <w:rFonts w:hint="eastAsia" w:ascii="宋体" w:hAnsi="宋体" w:cs="Arial"/>
          <w:bCs/>
          <w:color w:val="auto"/>
          <w:sz w:val="24"/>
          <w:szCs w:val="24"/>
        </w:rPr>
        <w:t>3</w:t>
      </w:r>
      <w:r>
        <w:rPr>
          <w:rFonts w:hint="eastAsia"/>
          <w:color w:val="auto"/>
          <w:kern w:val="0"/>
          <w:sz w:val="24"/>
          <w:szCs w:val="24"/>
        </w:rPr>
        <w:t>在规定的获取招标文件时间内，</w:t>
      </w:r>
      <w:r>
        <w:rPr>
          <w:rFonts w:ascii="宋体" w:hAnsi="宋体" w:cs="Arial"/>
          <w:bCs/>
          <w:color w:val="auto"/>
          <w:sz w:val="24"/>
          <w:szCs w:val="24"/>
        </w:rPr>
        <w:t>投标人须按招标文件要求在</w:t>
      </w:r>
      <w:r>
        <w:rPr>
          <w:rFonts w:hint="eastAsia" w:ascii="宋体" w:hAnsi="宋体"/>
          <w:color w:val="auto"/>
          <w:sz w:val="24"/>
          <w:szCs w:val="24"/>
        </w:rPr>
        <w:t>北京市公共资源交易服务</w:t>
      </w:r>
      <w:r>
        <w:rPr>
          <w:rFonts w:hint="eastAsia" w:ascii="宋体" w:hAnsi="宋体"/>
          <w:color w:val="auto"/>
          <w:sz w:val="24"/>
          <w:szCs w:val="24"/>
          <w:lang w:eastAsia="zh-CN"/>
        </w:rPr>
        <w:t>密云</w:t>
      </w:r>
      <w:r>
        <w:rPr>
          <w:rFonts w:hint="eastAsia" w:ascii="宋体" w:hAnsi="宋体"/>
          <w:color w:val="auto"/>
          <w:sz w:val="24"/>
          <w:szCs w:val="24"/>
        </w:rPr>
        <w:t>区分平台中关注本项目并下载招标文件</w:t>
      </w:r>
      <w:r>
        <w:rPr>
          <w:rFonts w:hint="eastAsia" w:ascii="宋体" w:hAnsi="宋体" w:cs="Arial"/>
          <w:color w:val="auto"/>
          <w:sz w:val="24"/>
          <w:szCs w:val="24"/>
        </w:rPr>
        <w:t>。</w:t>
      </w:r>
    </w:p>
    <w:p>
      <w:pPr>
        <w:spacing w:line="360" w:lineRule="auto"/>
        <w:ind w:left="900" w:hanging="900" w:hangingChars="375"/>
        <w:rPr>
          <w:rFonts w:ascii="宋体" w:hAnsi="宋体" w:cs="Arial"/>
          <w:color w:val="auto"/>
          <w:sz w:val="24"/>
          <w:szCs w:val="24"/>
        </w:rPr>
      </w:pPr>
      <w:r>
        <w:rPr>
          <w:rFonts w:ascii="宋体" w:hAnsi="宋体" w:cs="Arial"/>
          <w:color w:val="auto"/>
          <w:sz w:val="24"/>
          <w:szCs w:val="24"/>
        </w:rPr>
        <w:t>1.2.</w:t>
      </w:r>
      <w:r>
        <w:rPr>
          <w:rFonts w:hint="eastAsia" w:ascii="宋体" w:hAnsi="宋体" w:cs="Arial"/>
          <w:color w:val="auto"/>
          <w:sz w:val="24"/>
          <w:szCs w:val="24"/>
        </w:rPr>
        <w:t>4</w:t>
      </w:r>
      <w:r>
        <w:rPr>
          <w:rFonts w:ascii="宋体" w:hAnsi="宋体" w:cs="Arial"/>
          <w:color w:val="auto"/>
          <w:sz w:val="24"/>
          <w:szCs w:val="24"/>
        </w:rPr>
        <w:t>符合</w:t>
      </w:r>
      <w:r>
        <w:rPr>
          <w:rFonts w:ascii="宋体" w:hAnsi="宋体" w:cs="Arial"/>
          <w:b/>
          <w:i/>
          <w:color w:val="auto"/>
          <w:sz w:val="24"/>
          <w:szCs w:val="24"/>
          <w:u w:val="single"/>
        </w:rPr>
        <w:t>投标人须知资料表</w:t>
      </w:r>
      <w:r>
        <w:rPr>
          <w:rFonts w:ascii="宋体" w:hAnsi="宋体" w:cs="Arial"/>
          <w:color w:val="auto"/>
          <w:sz w:val="24"/>
          <w:szCs w:val="24"/>
        </w:rPr>
        <w:t>中规定的其他要求。</w:t>
      </w:r>
    </w:p>
    <w:p>
      <w:pPr>
        <w:spacing w:line="360" w:lineRule="auto"/>
        <w:ind w:left="900" w:hanging="900" w:hangingChars="375"/>
        <w:rPr>
          <w:rFonts w:ascii="宋体" w:hAnsi="宋体" w:cs="Arial"/>
          <w:color w:val="auto"/>
          <w:sz w:val="24"/>
          <w:szCs w:val="24"/>
        </w:rPr>
      </w:pPr>
      <w:r>
        <w:rPr>
          <w:rFonts w:ascii="宋体" w:hAnsi="宋体" w:cs="Arial"/>
          <w:color w:val="auto"/>
          <w:sz w:val="24"/>
          <w:szCs w:val="24"/>
        </w:rPr>
        <w:t>1.3如</w:t>
      </w:r>
      <w:r>
        <w:rPr>
          <w:rFonts w:ascii="宋体" w:hAnsi="宋体" w:cs="Arial"/>
          <w:b/>
          <w:i/>
          <w:color w:val="auto"/>
          <w:sz w:val="24"/>
          <w:szCs w:val="24"/>
          <w:u w:val="single"/>
        </w:rPr>
        <w:t>投标人须知资料表</w:t>
      </w:r>
      <w:r>
        <w:rPr>
          <w:rFonts w:ascii="宋体" w:hAnsi="宋体" w:cs="Arial"/>
          <w:color w:val="auto"/>
          <w:sz w:val="24"/>
          <w:szCs w:val="24"/>
        </w:rPr>
        <w:t>中允许联合体投标，对联合体规定如下</w:t>
      </w:r>
      <w:r>
        <w:rPr>
          <w:rFonts w:hint="eastAsia" w:ascii="宋体" w:hAnsi="宋体" w:cs="Arial"/>
          <w:color w:val="auto"/>
          <w:sz w:val="24"/>
          <w:szCs w:val="24"/>
        </w:rPr>
        <w:t>：（不适用）</w:t>
      </w:r>
    </w:p>
    <w:p>
      <w:pPr>
        <w:spacing w:line="360" w:lineRule="auto"/>
        <w:rPr>
          <w:rFonts w:ascii="宋体" w:hAnsi="宋体" w:cs="Arial"/>
          <w:color w:val="auto"/>
          <w:sz w:val="24"/>
          <w:szCs w:val="24"/>
        </w:rPr>
      </w:pPr>
      <w:r>
        <w:rPr>
          <w:rFonts w:ascii="宋体" w:hAnsi="宋体" w:cs="Arial"/>
          <w:color w:val="auto"/>
          <w:sz w:val="24"/>
          <w:szCs w:val="24"/>
        </w:rPr>
        <w:t>1.3.1两个</w:t>
      </w:r>
      <w:r>
        <w:rPr>
          <w:rFonts w:hint="eastAsia" w:ascii="宋体" w:hAnsi="宋体" w:cs="Arial"/>
          <w:color w:val="auto"/>
          <w:sz w:val="24"/>
          <w:szCs w:val="24"/>
        </w:rPr>
        <w:t>投标人以上</w:t>
      </w:r>
      <w:r>
        <w:rPr>
          <w:rFonts w:ascii="宋体" w:hAnsi="宋体" w:cs="Arial"/>
          <w:color w:val="auto"/>
          <w:sz w:val="24"/>
          <w:szCs w:val="24"/>
        </w:rPr>
        <w:t>可以组成一个投标联合体，以一个投标人的身份投标。</w:t>
      </w:r>
    </w:p>
    <w:p>
      <w:pPr>
        <w:spacing w:line="360" w:lineRule="auto"/>
        <w:rPr>
          <w:rFonts w:ascii="宋体" w:hAnsi="宋体" w:cs="Arial"/>
          <w:color w:val="auto"/>
          <w:sz w:val="24"/>
          <w:szCs w:val="24"/>
        </w:rPr>
      </w:pPr>
      <w:r>
        <w:rPr>
          <w:rFonts w:ascii="宋体" w:hAnsi="宋体" w:cs="Arial"/>
          <w:color w:val="auto"/>
          <w:sz w:val="24"/>
          <w:szCs w:val="24"/>
        </w:rPr>
        <w:t>1.3.2联合体各方均应符合《中华人民共和国政府采购法》第二十二条规定的条件。</w:t>
      </w:r>
    </w:p>
    <w:p>
      <w:pPr>
        <w:spacing w:line="360" w:lineRule="auto"/>
        <w:rPr>
          <w:rFonts w:ascii="宋体" w:hAnsi="宋体" w:cs="Arial"/>
          <w:color w:val="auto"/>
          <w:sz w:val="24"/>
          <w:szCs w:val="24"/>
        </w:rPr>
      </w:pPr>
      <w:r>
        <w:rPr>
          <w:rFonts w:ascii="宋体" w:hAnsi="宋体" w:cs="Arial"/>
          <w:color w:val="auto"/>
          <w:sz w:val="24"/>
          <w:szCs w:val="24"/>
        </w:rPr>
        <w:t>1.3.3采购人根据采购项目对投标人的特殊要求，联合体中至少应当有一方符合其规定。</w:t>
      </w:r>
    </w:p>
    <w:p>
      <w:pPr>
        <w:spacing w:line="360" w:lineRule="auto"/>
        <w:rPr>
          <w:rFonts w:ascii="宋体" w:hAnsi="宋体" w:cs="Arial"/>
          <w:color w:val="auto"/>
          <w:sz w:val="24"/>
          <w:szCs w:val="24"/>
        </w:rPr>
      </w:pPr>
      <w:r>
        <w:rPr>
          <w:rFonts w:ascii="宋体" w:hAnsi="宋体" w:cs="Arial"/>
          <w:color w:val="auto"/>
          <w:sz w:val="24"/>
          <w:szCs w:val="24"/>
        </w:rPr>
        <w:t>1.3.4联合体各方应签订共同投标协议，明确约定联合体各方承担的工作和相应的责任，并将共同投标协议连同投标文件一并提交采购人。</w:t>
      </w:r>
    </w:p>
    <w:p>
      <w:pPr>
        <w:spacing w:line="360" w:lineRule="auto"/>
        <w:rPr>
          <w:rFonts w:ascii="宋体" w:hAnsi="宋体" w:cs="Arial"/>
          <w:color w:val="auto"/>
          <w:sz w:val="24"/>
          <w:szCs w:val="24"/>
        </w:rPr>
      </w:pPr>
      <w:r>
        <w:rPr>
          <w:rFonts w:ascii="宋体" w:hAnsi="宋体" w:cs="Arial"/>
          <w:color w:val="auto"/>
          <w:sz w:val="24"/>
          <w:szCs w:val="24"/>
        </w:rPr>
        <w:t>1.3.5联合体各方签订共同投标协议后，不得再以自己名义单独在同一项目中投标，也不得组成新的联合体参加同一项目投标。</w:t>
      </w:r>
    </w:p>
    <w:p>
      <w:pPr>
        <w:spacing w:line="360" w:lineRule="auto"/>
        <w:rPr>
          <w:rFonts w:ascii="宋体" w:hAnsi="宋体" w:cs="Arial"/>
          <w:color w:val="auto"/>
          <w:sz w:val="24"/>
          <w:szCs w:val="24"/>
        </w:rPr>
      </w:pPr>
      <w:r>
        <w:rPr>
          <w:rFonts w:ascii="宋体" w:hAnsi="宋体" w:cs="Arial"/>
          <w:color w:val="auto"/>
          <w:sz w:val="24"/>
          <w:szCs w:val="24"/>
        </w:rPr>
        <w:t>1.3.6大中型企业和其他自然人、法人或者其他组织与小型、微型企业组成联合体共同参加投标，共同投标协议中应写明小型、微型企业的协议合同金额占到共同投标协议合同总金额的比例。</w:t>
      </w:r>
    </w:p>
    <w:p>
      <w:pPr>
        <w:spacing w:line="360" w:lineRule="auto"/>
        <w:rPr>
          <w:rFonts w:ascii="宋体" w:hAnsi="宋体" w:cs="Arial"/>
          <w:color w:val="auto"/>
          <w:sz w:val="24"/>
          <w:szCs w:val="24"/>
        </w:rPr>
      </w:pPr>
      <w:r>
        <w:rPr>
          <w:rFonts w:ascii="宋体" w:hAnsi="宋体" w:cs="Arial"/>
          <w:color w:val="auto"/>
          <w:sz w:val="24"/>
          <w:szCs w:val="24"/>
        </w:rPr>
        <w:t>1.3.7对联合体投标的其他资格要求见</w:t>
      </w:r>
      <w:r>
        <w:rPr>
          <w:rFonts w:ascii="宋体" w:hAnsi="宋体" w:cs="Arial"/>
          <w:b/>
          <w:i/>
          <w:color w:val="auto"/>
          <w:sz w:val="24"/>
          <w:szCs w:val="24"/>
          <w:u w:val="single"/>
        </w:rPr>
        <w:t>投标人须知资料表</w:t>
      </w:r>
      <w:r>
        <w:rPr>
          <w:rFonts w:ascii="宋体" w:hAnsi="宋体" w:cs="Arial"/>
          <w:color w:val="auto"/>
          <w:sz w:val="24"/>
          <w:szCs w:val="24"/>
        </w:rPr>
        <w:t>。</w:t>
      </w:r>
    </w:p>
    <w:p>
      <w:pPr>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4</w:t>
      </w:r>
      <w:r>
        <w:rPr>
          <w:rFonts w:ascii="宋体" w:hAnsi="宋体" w:cs="Arial"/>
          <w:color w:val="auto"/>
          <w:sz w:val="24"/>
          <w:szCs w:val="24"/>
        </w:rPr>
        <w:t>凡受托为采购本次招标的货物</w:t>
      </w:r>
      <w:r>
        <w:rPr>
          <w:rFonts w:hint="eastAsia" w:ascii="宋体" w:hAnsi="宋体" w:cs="Arial"/>
          <w:color w:val="auto"/>
          <w:sz w:val="24"/>
          <w:szCs w:val="24"/>
        </w:rPr>
        <w:t>和服务</w:t>
      </w:r>
      <w:r>
        <w:rPr>
          <w:rFonts w:ascii="宋体" w:hAnsi="宋体" w:cs="Arial"/>
          <w:color w:val="auto"/>
          <w:sz w:val="24"/>
          <w:szCs w:val="24"/>
        </w:rPr>
        <w:t>进行设计、编制规范和其他文件的咨询公司，及相关联的附属机构，不得参加投标。</w:t>
      </w:r>
    </w:p>
    <w:p>
      <w:pPr>
        <w:spacing w:line="360" w:lineRule="auto"/>
        <w:rPr>
          <w:rFonts w:ascii="宋体" w:hAnsi="宋体" w:cs="Arial"/>
          <w:color w:val="auto"/>
          <w:sz w:val="24"/>
          <w:szCs w:val="24"/>
        </w:rPr>
      </w:pPr>
      <w:r>
        <w:rPr>
          <w:rFonts w:ascii="宋体" w:hAnsi="宋体" w:cs="Arial"/>
          <w:color w:val="auto"/>
          <w:sz w:val="24"/>
          <w:szCs w:val="24"/>
        </w:rPr>
        <w:t>1.5若</w:t>
      </w:r>
      <w:r>
        <w:rPr>
          <w:rFonts w:ascii="宋体" w:hAnsi="宋体" w:cs="Arial"/>
          <w:b/>
          <w:i/>
          <w:color w:val="auto"/>
          <w:sz w:val="24"/>
          <w:szCs w:val="24"/>
          <w:u w:val="single"/>
        </w:rPr>
        <w:t>投标人须知资料表</w:t>
      </w:r>
      <w:r>
        <w:rPr>
          <w:rFonts w:ascii="宋体" w:hAnsi="宋体" w:cs="Arial"/>
          <w:color w:val="auto"/>
          <w:sz w:val="24"/>
          <w:szCs w:val="24"/>
        </w:rPr>
        <w:t>中写明专门面向中小企业采购的，如投标人所投产品为非中小企业产品，其投标将作为无效投标被拒绝。</w:t>
      </w:r>
    </w:p>
    <w:p>
      <w:pPr>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6</w:t>
      </w:r>
      <w:r>
        <w:rPr>
          <w:rFonts w:ascii="宋体" w:hAnsi="宋体" w:cs="Arial"/>
          <w:color w:val="auto"/>
          <w:sz w:val="24"/>
          <w:szCs w:val="24"/>
        </w:rPr>
        <w:t>凡在法律或财务上不能独立合法经营，或在法律或财务上不能独立于本项目采购人的任何机构，不得参加投标。</w:t>
      </w:r>
    </w:p>
    <w:p>
      <w:pPr>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7</w:t>
      </w:r>
      <w:r>
        <w:rPr>
          <w:rFonts w:ascii="宋体" w:hAnsi="宋体" w:cs="Arial"/>
          <w:color w:val="auto"/>
          <w:sz w:val="24"/>
          <w:szCs w:val="24"/>
        </w:rPr>
        <w:t>投标人在投标过程中不得向采购人提供、给予任何有价值的物品，影响其正常决策行为。一经发现，上述投标人的资格将被取消。</w:t>
      </w:r>
    </w:p>
    <w:p>
      <w:pPr>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8</w:t>
      </w:r>
      <w:r>
        <w:rPr>
          <w:rFonts w:ascii="宋体" w:hAnsi="宋体" w:cs="Arial"/>
          <w:color w:val="auto"/>
          <w:sz w:val="24"/>
          <w:szCs w:val="24"/>
        </w:rPr>
        <w:t>采购人在任何时候发现投标人有下列情形之一时，有权依法追究投标人的责任并取消其中标资格，如果采购合同已经履行的，给采购人、其他投标人造成损失的，由责任人承担赔偿责任：</w:t>
      </w:r>
    </w:p>
    <w:p>
      <w:pPr>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8</w:t>
      </w:r>
      <w:r>
        <w:rPr>
          <w:rFonts w:ascii="宋体" w:hAnsi="宋体" w:cs="Arial"/>
          <w:color w:val="auto"/>
          <w:sz w:val="24"/>
          <w:szCs w:val="24"/>
        </w:rPr>
        <w:t>.1提供虚假的资料。</w:t>
      </w:r>
    </w:p>
    <w:p>
      <w:pPr>
        <w:tabs>
          <w:tab w:val="left" w:pos="5835"/>
        </w:tabs>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8</w:t>
      </w:r>
      <w:r>
        <w:rPr>
          <w:rFonts w:ascii="宋体" w:hAnsi="宋体" w:cs="Arial"/>
          <w:color w:val="auto"/>
          <w:sz w:val="24"/>
          <w:szCs w:val="24"/>
        </w:rPr>
        <w:t>.2与其他投标人恶意串通。</w:t>
      </w:r>
      <w:r>
        <w:rPr>
          <w:rFonts w:ascii="宋体" w:hAnsi="宋体" w:cs="Arial"/>
          <w:color w:val="auto"/>
          <w:sz w:val="24"/>
          <w:szCs w:val="24"/>
        </w:rPr>
        <w:tab/>
      </w:r>
    </w:p>
    <w:p>
      <w:pPr>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8</w:t>
      </w:r>
      <w:r>
        <w:rPr>
          <w:rFonts w:ascii="宋体" w:hAnsi="宋体" w:cs="Arial"/>
          <w:color w:val="auto"/>
          <w:sz w:val="24"/>
          <w:szCs w:val="24"/>
        </w:rPr>
        <w:t>.3向采购人或评审专家行贿或提供其他不正当利益。</w:t>
      </w:r>
    </w:p>
    <w:p>
      <w:pPr>
        <w:spacing w:line="360" w:lineRule="auto"/>
        <w:rPr>
          <w:rFonts w:ascii="宋体" w:hAnsi="宋体" w:cs="Arial"/>
          <w:color w:val="auto"/>
          <w:sz w:val="24"/>
          <w:szCs w:val="24"/>
        </w:rPr>
      </w:pPr>
      <w:r>
        <w:rPr>
          <w:rFonts w:ascii="宋体" w:hAnsi="宋体" w:cs="Arial"/>
          <w:color w:val="auto"/>
          <w:sz w:val="24"/>
          <w:szCs w:val="24"/>
        </w:rPr>
        <w:t>1.</w:t>
      </w:r>
      <w:r>
        <w:rPr>
          <w:rFonts w:hint="eastAsia" w:ascii="宋体" w:hAnsi="宋体" w:cs="Arial"/>
          <w:color w:val="auto"/>
          <w:sz w:val="24"/>
          <w:szCs w:val="24"/>
        </w:rPr>
        <w:t>8</w:t>
      </w:r>
      <w:r>
        <w:rPr>
          <w:rFonts w:ascii="宋体" w:hAnsi="宋体" w:cs="Arial"/>
          <w:color w:val="auto"/>
          <w:sz w:val="24"/>
          <w:szCs w:val="24"/>
        </w:rPr>
        <w:t>.4中标后不按照招标文件和其投标文件与采购人订立合同。</w:t>
      </w:r>
    </w:p>
    <w:p>
      <w:pPr>
        <w:pStyle w:val="6"/>
        <w:spacing w:before="0" w:after="0" w:line="360" w:lineRule="auto"/>
        <w:rPr>
          <w:rFonts w:ascii="宋体" w:hAnsi="宋体" w:eastAsia="宋体" w:cs="Arial"/>
          <w:color w:val="auto"/>
          <w:sz w:val="24"/>
          <w:szCs w:val="24"/>
        </w:rPr>
      </w:pPr>
      <w:bookmarkStart w:id="63" w:name="_Toc480959599"/>
      <w:bookmarkStart w:id="64" w:name="_Toc85542327"/>
      <w:r>
        <w:rPr>
          <w:rFonts w:ascii="宋体" w:hAnsi="宋体" w:eastAsia="宋体" w:cs="Arial"/>
          <w:color w:val="auto"/>
          <w:sz w:val="24"/>
          <w:szCs w:val="24"/>
        </w:rPr>
        <w:t>2．资金来源</w:t>
      </w:r>
      <w:bookmarkEnd w:id="63"/>
      <w:bookmarkEnd w:id="64"/>
    </w:p>
    <w:p>
      <w:pPr>
        <w:spacing w:line="360" w:lineRule="auto"/>
        <w:rPr>
          <w:rFonts w:ascii="宋体" w:hAnsi="宋体" w:cs="Arial"/>
          <w:color w:val="auto"/>
          <w:sz w:val="24"/>
          <w:szCs w:val="24"/>
        </w:rPr>
      </w:pPr>
      <w:r>
        <w:rPr>
          <w:rFonts w:ascii="宋体" w:hAnsi="宋体" w:cs="Arial"/>
          <w:color w:val="auto"/>
          <w:sz w:val="24"/>
          <w:szCs w:val="24"/>
        </w:rPr>
        <w:t>2.1本项目采购人已获得足以支付本次招标后所签订的合同项下的款项(包括财政性资金和纳入财政管理的自筹资金)。</w:t>
      </w:r>
    </w:p>
    <w:p>
      <w:pPr>
        <w:spacing w:line="360" w:lineRule="auto"/>
        <w:rPr>
          <w:rFonts w:ascii="宋体" w:hAnsi="宋体" w:cs="Arial"/>
          <w:color w:val="auto"/>
          <w:sz w:val="24"/>
          <w:szCs w:val="24"/>
        </w:rPr>
      </w:pPr>
      <w:r>
        <w:rPr>
          <w:rFonts w:ascii="宋体" w:hAnsi="宋体" w:cs="Arial"/>
          <w:color w:val="auto"/>
          <w:sz w:val="24"/>
          <w:szCs w:val="24"/>
        </w:rPr>
        <w:t>2.2如财政主管部门要求公布预算金额及分项或分包控制金额的，则预算金额和分项或分包控制金额见</w:t>
      </w:r>
      <w:r>
        <w:rPr>
          <w:rFonts w:ascii="宋体" w:hAnsi="宋体" w:cs="Arial"/>
          <w:b/>
          <w:i/>
          <w:color w:val="auto"/>
          <w:sz w:val="24"/>
          <w:szCs w:val="24"/>
          <w:u w:val="single"/>
        </w:rPr>
        <w:t>投标人须知资料表</w:t>
      </w:r>
      <w:r>
        <w:rPr>
          <w:rFonts w:ascii="宋体" w:hAnsi="宋体" w:cs="Arial"/>
          <w:color w:val="auto"/>
          <w:sz w:val="24"/>
          <w:szCs w:val="24"/>
        </w:rPr>
        <w:t>。</w:t>
      </w:r>
    </w:p>
    <w:p>
      <w:pPr>
        <w:pStyle w:val="6"/>
        <w:spacing w:before="0" w:after="0" w:line="360" w:lineRule="auto"/>
        <w:rPr>
          <w:rFonts w:ascii="宋体" w:hAnsi="宋体" w:eastAsia="宋体" w:cs="Arial"/>
          <w:color w:val="auto"/>
          <w:sz w:val="24"/>
          <w:szCs w:val="24"/>
        </w:rPr>
      </w:pPr>
      <w:bookmarkStart w:id="65" w:name="_Toc85542328"/>
      <w:bookmarkStart w:id="66" w:name="_Toc480959600"/>
      <w:r>
        <w:rPr>
          <w:rFonts w:ascii="宋体" w:hAnsi="宋体" w:eastAsia="宋体" w:cs="Arial"/>
          <w:color w:val="auto"/>
          <w:sz w:val="24"/>
          <w:szCs w:val="24"/>
        </w:rPr>
        <w:t>3．投标费用</w:t>
      </w:r>
      <w:bookmarkEnd w:id="65"/>
      <w:bookmarkEnd w:id="66"/>
    </w:p>
    <w:p>
      <w:pPr>
        <w:spacing w:line="360" w:lineRule="auto"/>
        <w:rPr>
          <w:rFonts w:ascii="宋体" w:hAnsi="宋体" w:cs="Arial"/>
          <w:color w:val="auto"/>
          <w:sz w:val="24"/>
          <w:szCs w:val="24"/>
        </w:rPr>
      </w:pPr>
      <w:r>
        <w:rPr>
          <w:rFonts w:ascii="宋体" w:hAnsi="宋体" w:cs="Arial"/>
          <w:color w:val="auto"/>
          <w:sz w:val="24"/>
          <w:szCs w:val="24"/>
        </w:rPr>
        <w:t>3.1投标人应承担所有与准备和参加投标有关的费用，不论投标的结果如何，采购人均无承担的义务和责任。</w:t>
      </w:r>
    </w:p>
    <w:p>
      <w:pPr>
        <w:pStyle w:val="6"/>
        <w:spacing w:before="0" w:after="0" w:line="360" w:lineRule="auto"/>
        <w:rPr>
          <w:rFonts w:ascii="宋体" w:hAnsi="宋体" w:eastAsia="宋体" w:cs="Arial"/>
          <w:color w:val="auto"/>
          <w:sz w:val="24"/>
          <w:szCs w:val="24"/>
        </w:rPr>
      </w:pPr>
      <w:bookmarkStart w:id="67" w:name="_Toc85542329"/>
      <w:bookmarkStart w:id="68" w:name="_Toc480959601"/>
      <w:r>
        <w:rPr>
          <w:rFonts w:ascii="宋体" w:hAnsi="宋体" w:eastAsia="宋体" w:cs="Arial"/>
          <w:color w:val="auto"/>
          <w:sz w:val="24"/>
          <w:szCs w:val="24"/>
        </w:rPr>
        <w:t>4．适用法律</w:t>
      </w:r>
      <w:bookmarkEnd w:id="67"/>
      <w:bookmarkEnd w:id="68"/>
    </w:p>
    <w:p>
      <w:pPr>
        <w:spacing w:line="360" w:lineRule="auto"/>
        <w:rPr>
          <w:rFonts w:ascii="宋体" w:hAnsi="宋体" w:cs="Arial"/>
          <w:color w:val="auto"/>
          <w:sz w:val="24"/>
          <w:szCs w:val="24"/>
        </w:rPr>
      </w:pPr>
      <w:r>
        <w:rPr>
          <w:rFonts w:ascii="宋体" w:hAnsi="宋体" w:cs="Arial"/>
          <w:color w:val="auto"/>
          <w:sz w:val="24"/>
          <w:szCs w:val="24"/>
        </w:rPr>
        <w:t>4.1本次招标属</w:t>
      </w:r>
      <w:r>
        <w:rPr>
          <w:rFonts w:hint="eastAsia" w:ascii="宋体" w:hAnsi="宋体" w:cs="Arial"/>
          <w:color w:val="auto"/>
          <w:sz w:val="24"/>
          <w:szCs w:val="24"/>
        </w:rPr>
        <w:t>服务</w:t>
      </w:r>
      <w:r>
        <w:rPr>
          <w:rFonts w:ascii="宋体" w:hAnsi="宋体" w:cs="Arial"/>
          <w:color w:val="auto"/>
          <w:sz w:val="24"/>
          <w:szCs w:val="24"/>
        </w:rPr>
        <w:t>类政府采购，采购人、代理机构、投标人、评标委员会的相关行为均受规定的法律规章的约束，其权利受到上述法律法规的保护。</w:t>
      </w:r>
    </w:p>
    <w:p>
      <w:pPr>
        <w:pStyle w:val="5"/>
        <w:spacing w:before="0" w:after="0" w:line="360" w:lineRule="auto"/>
        <w:jc w:val="center"/>
        <w:rPr>
          <w:rFonts w:cs="Arial"/>
          <w:b/>
          <w:color w:val="auto"/>
          <w:sz w:val="24"/>
          <w:szCs w:val="24"/>
        </w:rPr>
      </w:pPr>
      <w:bookmarkStart w:id="69" w:name="_Toc85542330"/>
      <w:bookmarkStart w:id="70" w:name="_Toc480959602"/>
      <w:r>
        <w:rPr>
          <w:rFonts w:cs="Arial"/>
          <w:b/>
          <w:color w:val="auto"/>
          <w:sz w:val="24"/>
          <w:szCs w:val="24"/>
        </w:rPr>
        <w:t>(二)招标文件</w:t>
      </w:r>
      <w:bookmarkEnd w:id="69"/>
      <w:bookmarkEnd w:id="70"/>
    </w:p>
    <w:p>
      <w:pPr>
        <w:pStyle w:val="6"/>
        <w:spacing w:before="0" w:after="0" w:line="360" w:lineRule="auto"/>
        <w:rPr>
          <w:rFonts w:ascii="宋体" w:hAnsi="宋体" w:eastAsia="宋体" w:cs="Arial"/>
          <w:color w:val="auto"/>
          <w:sz w:val="24"/>
          <w:szCs w:val="24"/>
        </w:rPr>
      </w:pPr>
      <w:bookmarkStart w:id="71" w:name="_Toc85542331"/>
      <w:bookmarkStart w:id="72" w:name="_Toc480959603"/>
      <w:r>
        <w:rPr>
          <w:rFonts w:ascii="宋体" w:hAnsi="宋体" w:eastAsia="宋体" w:cs="Arial"/>
          <w:color w:val="auto"/>
          <w:sz w:val="24"/>
          <w:szCs w:val="24"/>
        </w:rPr>
        <w:t>5．招标文件构成</w:t>
      </w:r>
      <w:bookmarkEnd w:id="71"/>
      <w:bookmarkEnd w:id="72"/>
    </w:p>
    <w:p>
      <w:pPr>
        <w:spacing w:line="360" w:lineRule="auto"/>
        <w:rPr>
          <w:rFonts w:ascii="宋体" w:hAnsi="宋体" w:cs="Arial"/>
          <w:color w:val="auto"/>
          <w:sz w:val="24"/>
          <w:szCs w:val="24"/>
        </w:rPr>
      </w:pPr>
      <w:r>
        <w:rPr>
          <w:rFonts w:ascii="宋体" w:hAnsi="宋体" w:cs="Arial"/>
          <w:color w:val="auto"/>
          <w:sz w:val="24"/>
          <w:szCs w:val="24"/>
        </w:rPr>
        <w:t>5.1要求提供</w:t>
      </w:r>
      <w:r>
        <w:rPr>
          <w:rFonts w:hint="eastAsia" w:ascii="宋体" w:hAnsi="宋体" w:cs="Arial"/>
          <w:color w:val="auto"/>
          <w:sz w:val="24"/>
          <w:szCs w:val="24"/>
        </w:rPr>
        <w:t>服务</w:t>
      </w:r>
      <w:r>
        <w:rPr>
          <w:rFonts w:ascii="宋体" w:hAnsi="宋体" w:cs="Arial"/>
          <w:color w:val="auto"/>
          <w:sz w:val="24"/>
          <w:szCs w:val="24"/>
        </w:rPr>
        <w:t>的内容及详细技术需求、投标须知和合同条件等在招标文件中均有说明。招标文件由招标文件总目录所列内容组成。除所述各章节内容外，采购人在招标期间发出的补充通知和其它正式有效函件均是招标文件的组成部分。</w:t>
      </w:r>
    </w:p>
    <w:p>
      <w:pPr>
        <w:spacing w:line="360" w:lineRule="auto"/>
        <w:rPr>
          <w:rFonts w:ascii="宋体" w:hAnsi="宋体" w:cs="Arial"/>
          <w:color w:val="auto"/>
          <w:sz w:val="24"/>
          <w:szCs w:val="24"/>
        </w:rPr>
      </w:pPr>
      <w:r>
        <w:rPr>
          <w:rFonts w:ascii="宋体" w:hAnsi="宋体" w:cs="Arial"/>
          <w:color w:val="auto"/>
          <w:sz w:val="24"/>
          <w:szCs w:val="24"/>
        </w:rPr>
        <w:t>5.2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pPr>
        <w:pStyle w:val="6"/>
        <w:spacing w:before="0" w:after="0" w:line="360" w:lineRule="auto"/>
        <w:rPr>
          <w:rFonts w:ascii="宋体" w:hAnsi="宋体" w:eastAsia="宋体" w:cs="Arial"/>
          <w:color w:val="auto"/>
          <w:sz w:val="24"/>
          <w:szCs w:val="24"/>
        </w:rPr>
      </w:pPr>
      <w:bookmarkStart w:id="73" w:name="_Toc480959604"/>
      <w:bookmarkStart w:id="74" w:name="_Toc85542332"/>
      <w:r>
        <w:rPr>
          <w:rFonts w:ascii="宋体" w:hAnsi="宋体" w:eastAsia="宋体" w:cs="Arial"/>
          <w:color w:val="auto"/>
          <w:sz w:val="24"/>
          <w:szCs w:val="24"/>
        </w:rPr>
        <w:t>6．招标文件的澄清</w:t>
      </w:r>
      <w:bookmarkEnd w:id="73"/>
      <w:bookmarkEnd w:id="74"/>
    </w:p>
    <w:p>
      <w:pPr>
        <w:spacing w:line="360" w:lineRule="auto"/>
        <w:rPr>
          <w:rFonts w:ascii="宋体" w:hAnsi="宋体" w:cs="Arial"/>
          <w:color w:val="auto"/>
          <w:sz w:val="24"/>
          <w:szCs w:val="24"/>
        </w:rPr>
      </w:pPr>
      <w:r>
        <w:rPr>
          <w:rFonts w:ascii="宋体" w:hAnsi="宋体" w:cs="Arial"/>
          <w:color w:val="auto"/>
          <w:sz w:val="24"/>
          <w:szCs w:val="24"/>
        </w:rPr>
        <w:t>6.1</w:t>
      </w:r>
      <w:r>
        <w:rPr>
          <w:rFonts w:hint="eastAsia" w:ascii="宋体" w:hAnsi="宋体" w:cs="Arial"/>
          <w:color w:val="auto"/>
          <w:sz w:val="24"/>
          <w:szCs w:val="24"/>
        </w:rPr>
        <w:t>投标人若对招标文件有任何疑问，应</w:t>
      </w:r>
      <w:r>
        <w:rPr>
          <w:rFonts w:ascii="宋体" w:hAnsi="宋体" w:cs="Arial"/>
          <w:b/>
          <w:i/>
          <w:color w:val="auto"/>
          <w:sz w:val="24"/>
          <w:szCs w:val="24"/>
          <w:u w:val="single"/>
        </w:rPr>
        <w:t>投标人须知资料表</w:t>
      </w:r>
      <w:r>
        <w:rPr>
          <w:rFonts w:hint="eastAsia" w:ascii="宋体" w:hAnsi="宋体"/>
          <w:color w:val="auto"/>
          <w:sz w:val="24"/>
          <w:szCs w:val="24"/>
        </w:rPr>
        <w:t>规定的时间前</w:t>
      </w:r>
      <w:r>
        <w:rPr>
          <w:rFonts w:hint="eastAsia" w:ascii="宋体" w:hAnsi="宋体" w:cs="Arial"/>
          <w:color w:val="auto"/>
          <w:sz w:val="24"/>
          <w:szCs w:val="24"/>
        </w:rPr>
        <w:t>，以书面形式向采购人提出澄清要求，送达至招标代理人。地址：</w:t>
      </w:r>
      <w:r>
        <w:rPr>
          <w:rFonts w:hint="eastAsia" w:ascii="宋体" w:hAnsi="宋体"/>
          <w:bCs/>
          <w:color w:val="auto"/>
          <w:sz w:val="24"/>
          <w:szCs w:val="24"/>
          <w:lang w:eastAsia="zh-CN"/>
        </w:rPr>
        <w:t>密云区檀东路188号产业基地（密云建设工程咨询中心）二层招标办公室</w:t>
      </w:r>
      <w:r>
        <w:rPr>
          <w:rFonts w:hint="eastAsia" w:ascii="宋体" w:hAnsi="宋体" w:cs="Arial"/>
          <w:color w:val="auto"/>
          <w:sz w:val="24"/>
          <w:szCs w:val="24"/>
        </w:rPr>
        <w:t>；联系人：韩杰。无论是采购人根据需要主动对招标文件进行必要的澄清，或是根据投标人的疑问或要求对招标文件做出澄清，采购人都将于</w:t>
      </w:r>
      <w:r>
        <w:rPr>
          <w:rFonts w:ascii="宋体" w:hAnsi="宋体" w:cs="Arial"/>
          <w:b/>
          <w:i/>
          <w:color w:val="auto"/>
          <w:sz w:val="24"/>
          <w:szCs w:val="24"/>
          <w:u w:val="single"/>
        </w:rPr>
        <w:t>投标人须知资料表</w:t>
      </w:r>
      <w:r>
        <w:rPr>
          <w:rFonts w:hint="eastAsia" w:ascii="宋体" w:hAnsi="宋体"/>
          <w:color w:val="auto"/>
          <w:sz w:val="24"/>
          <w:szCs w:val="24"/>
        </w:rPr>
        <w:t>规定的时间前</w:t>
      </w:r>
      <w:r>
        <w:rPr>
          <w:rFonts w:hint="eastAsia" w:ascii="宋体" w:hAnsi="宋体" w:cs="Arial"/>
          <w:color w:val="auto"/>
          <w:sz w:val="24"/>
          <w:szCs w:val="24"/>
        </w:rPr>
        <w:t>以书面形式予以统一澄清，同时将书面澄清文件向所有投标人发送。该澄清作为招标文件的组成部分，具有约束作用。</w:t>
      </w:r>
    </w:p>
    <w:p>
      <w:pPr>
        <w:pStyle w:val="6"/>
        <w:spacing w:before="0" w:after="0" w:line="360" w:lineRule="auto"/>
        <w:rPr>
          <w:rFonts w:ascii="宋体" w:hAnsi="宋体" w:eastAsia="宋体" w:cs="Arial"/>
          <w:color w:val="auto"/>
          <w:sz w:val="24"/>
          <w:szCs w:val="24"/>
        </w:rPr>
      </w:pPr>
      <w:bookmarkStart w:id="75" w:name="_Toc85542333"/>
      <w:bookmarkStart w:id="76" w:name="_Toc480959605"/>
      <w:r>
        <w:rPr>
          <w:rFonts w:ascii="宋体" w:hAnsi="宋体" w:eastAsia="宋体" w:cs="Arial"/>
          <w:color w:val="auto"/>
          <w:sz w:val="24"/>
          <w:szCs w:val="24"/>
        </w:rPr>
        <w:t>7．招标文件的修改</w:t>
      </w:r>
      <w:bookmarkEnd w:id="75"/>
      <w:bookmarkEnd w:id="76"/>
    </w:p>
    <w:p>
      <w:pPr>
        <w:spacing w:line="360" w:lineRule="auto"/>
        <w:rPr>
          <w:rFonts w:ascii="宋体" w:hAnsi="宋体" w:cs="Arial"/>
          <w:color w:val="auto"/>
          <w:sz w:val="24"/>
          <w:szCs w:val="24"/>
        </w:rPr>
      </w:pPr>
      <w:r>
        <w:rPr>
          <w:rFonts w:ascii="宋体" w:hAnsi="宋体" w:cs="Arial"/>
          <w:color w:val="auto"/>
          <w:sz w:val="24"/>
          <w:szCs w:val="24"/>
        </w:rPr>
        <w:t>7.1在</w:t>
      </w:r>
      <w:r>
        <w:rPr>
          <w:rFonts w:ascii="宋体" w:hAnsi="宋体" w:cs="Arial"/>
          <w:b/>
          <w:i/>
          <w:color w:val="auto"/>
          <w:sz w:val="24"/>
          <w:szCs w:val="24"/>
          <w:u w:val="single"/>
        </w:rPr>
        <w:t>投标人须知资料表</w:t>
      </w:r>
      <w:r>
        <w:rPr>
          <w:rFonts w:hint="eastAsia" w:ascii="宋体" w:hAnsi="宋体"/>
          <w:color w:val="auto"/>
          <w:sz w:val="24"/>
          <w:szCs w:val="24"/>
        </w:rPr>
        <w:t>规定的时间前</w:t>
      </w:r>
      <w:r>
        <w:rPr>
          <w:rFonts w:ascii="宋体" w:hAnsi="宋体" w:cs="Arial"/>
          <w:color w:val="auto"/>
          <w:sz w:val="24"/>
          <w:szCs w:val="24"/>
        </w:rPr>
        <w:t>，采购人可主动地或在解答投标人提出的澄清问题时对招标文件进行修改。</w:t>
      </w:r>
    </w:p>
    <w:p>
      <w:pPr>
        <w:spacing w:line="360" w:lineRule="auto"/>
        <w:rPr>
          <w:rFonts w:ascii="宋体" w:hAnsi="宋体" w:cs="Arial"/>
          <w:color w:val="auto"/>
          <w:sz w:val="24"/>
          <w:szCs w:val="24"/>
        </w:rPr>
      </w:pPr>
      <w:r>
        <w:rPr>
          <w:rFonts w:ascii="宋体" w:hAnsi="宋体" w:cs="Arial"/>
          <w:color w:val="auto"/>
          <w:sz w:val="24"/>
          <w:szCs w:val="24"/>
        </w:rPr>
        <w:t>7.2采购人可以视采购具体情况，可以在招标文件要求提交投标文件的截止时间三(3)日前延长投标截止时间和开标时间，将变更时间书面通知投标人。</w:t>
      </w:r>
    </w:p>
    <w:p>
      <w:pPr>
        <w:spacing w:line="360" w:lineRule="auto"/>
        <w:rPr>
          <w:rFonts w:ascii="宋体" w:hAnsi="宋体" w:cs="Arial"/>
          <w:color w:val="auto"/>
          <w:sz w:val="24"/>
          <w:szCs w:val="24"/>
        </w:rPr>
      </w:pPr>
      <w:r>
        <w:rPr>
          <w:rFonts w:ascii="宋体" w:hAnsi="宋体" w:cs="Arial"/>
          <w:color w:val="auto"/>
          <w:sz w:val="24"/>
          <w:szCs w:val="24"/>
        </w:rPr>
        <w:t>7.3招标文件的修改内容为招标文件的有效组成部分，对招、投标双方具有约束力，与招标文件具有同等法律效力。投标人在收到修改通知后，应立即向采购人回函确认已收到修改通知，但是投标人的回函不作为其收到修改通知的唯一证据。</w:t>
      </w:r>
    </w:p>
    <w:p>
      <w:pPr>
        <w:pStyle w:val="5"/>
        <w:spacing w:before="0" w:after="0" w:line="360" w:lineRule="auto"/>
        <w:jc w:val="center"/>
        <w:rPr>
          <w:rFonts w:cs="Arial"/>
          <w:b/>
          <w:color w:val="auto"/>
          <w:sz w:val="24"/>
          <w:szCs w:val="24"/>
        </w:rPr>
      </w:pPr>
      <w:bookmarkStart w:id="77" w:name="_Toc85542334"/>
      <w:bookmarkStart w:id="78" w:name="_Toc480959606"/>
      <w:r>
        <w:rPr>
          <w:rFonts w:cs="Arial"/>
          <w:b/>
          <w:color w:val="auto"/>
          <w:sz w:val="24"/>
          <w:szCs w:val="24"/>
        </w:rPr>
        <w:t>(三)投标文件的编制</w:t>
      </w:r>
      <w:bookmarkEnd w:id="77"/>
      <w:bookmarkEnd w:id="78"/>
    </w:p>
    <w:p>
      <w:pPr>
        <w:pStyle w:val="6"/>
        <w:spacing w:before="0" w:after="0" w:line="360" w:lineRule="auto"/>
        <w:rPr>
          <w:rFonts w:ascii="宋体" w:hAnsi="宋体" w:eastAsia="宋体" w:cs="Arial"/>
          <w:color w:val="auto"/>
          <w:sz w:val="24"/>
          <w:szCs w:val="24"/>
        </w:rPr>
      </w:pPr>
      <w:bookmarkStart w:id="79" w:name="_Toc480959607"/>
      <w:bookmarkStart w:id="80" w:name="_Toc85542335"/>
      <w:r>
        <w:rPr>
          <w:rFonts w:ascii="宋体" w:hAnsi="宋体" w:eastAsia="宋体" w:cs="Arial"/>
          <w:color w:val="auto"/>
          <w:sz w:val="24"/>
          <w:szCs w:val="24"/>
        </w:rPr>
        <w:t>8．投标范围及投标文件中标准和计量单位的使用</w:t>
      </w:r>
      <w:bookmarkEnd w:id="79"/>
      <w:bookmarkEnd w:id="80"/>
    </w:p>
    <w:p>
      <w:pPr>
        <w:spacing w:line="360" w:lineRule="auto"/>
        <w:rPr>
          <w:rFonts w:ascii="宋体" w:hAnsi="宋体" w:cs="Arial"/>
          <w:color w:val="auto"/>
          <w:sz w:val="24"/>
          <w:szCs w:val="24"/>
        </w:rPr>
      </w:pPr>
      <w:r>
        <w:rPr>
          <w:rFonts w:ascii="宋体" w:hAnsi="宋体" w:cs="Arial"/>
          <w:color w:val="auto"/>
          <w:sz w:val="24"/>
          <w:szCs w:val="24"/>
        </w:rPr>
        <w:t>8.1投标人可对招标文件中所列的所有</w:t>
      </w:r>
      <w:r>
        <w:rPr>
          <w:rFonts w:hint="eastAsia" w:ascii="宋体" w:hAnsi="宋体" w:cs="Arial"/>
          <w:color w:val="auto"/>
          <w:sz w:val="24"/>
          <w:szCs w:val="24"/>
        </w:rPr>
        <w:t>服务</w:t>
      </w:r>
      <w:r>
        <w:rPr>
          <w:rFonts w:ascii="宋体" w:hAnsi="宋体" w:cs="Arial"/>
          <w:color w:val="auto"/>
          <w:sz w:val="24"/>
          <w:szCs w:val="24"/>
        </w:rPr>
        <w:t>进行投标，除非在</w:t>
      </w:r>
      <w:r>
        <w:rPr>
          <w:rFonts w:ascii="宋体" w:hAnsi="宋体" w:cs="Arial"/>
          <w:b/>
          <w:i/>
          <w:color w:val="auto"/>
          <w:sz w:val="24"/>
          <w:szCs w:val="24"/>
          <w:u w:val="single"/>
        </w:rPr>
        <w:t>投标人须知资料表</w:t>
      </w:r>
      <w:r>
        <w:rPr>
          <w:rFonts w:ascii="宋体" w:hAnsi="宋体" w:cs="Arial"/>
          <w:color w:val="auto"/>
          <w:sz w:val="24"/>
          <w:szCs w:val="24"/>
        </w:rPr>
        <w:t>中另有规定。但无论如何，均不得将一包中的内容拆开投标。</w:t>
      </w:r>
    </w:p>
    <w:p>
      <w:pPr>
        <w:spacing w:line="360" w:lineRule="auto"/>
        <w:rPr>
          <w:rFonts w:ascii="宋体" w:hAnsi="宋体" w:cs="Arial"/>
          <w:color w:val="auto"/>
          <w:sz w:val="24"/>
          <w:szCs w:val="24"/>
        </w:rPr>
      </w:pPr>
      <w:r>
        <w:rPr>
          <w:rFonts w:ascii="宋体" w:hAnsi="宋体" w:cs="Arial"/>
          <w:color w:val="auto"/>
          <w:sz w:val="24"/>
          <w:szCs w:val="24"/>
        </w:rPr>
        <w:t>8.2如</w:t>
      </w:r>
      <w:r>
        <w:rPr>
          <w:rFonts w:ascii="宋体" w:hAnsi="宋体" w:cs="Arial"/>
          <w:b/>
          <w:i/>
          <w:color w:val="auto"/>
          <w:sz w:val="24"/>
          <w:szCs w:val="24"/>
          <w:u w:val="single"/>
        </w:rPr>
        <w:t>投标人须知资料表</w:t>
      </w:r>
      <w:r>
        <w:rPr>
          <w:rFonts w:ascii="宋体" w:hAnsi="宋体" w:cs="Arial"/>
          <w:color w:val="auto"/>
          <w:sz w:val="24"/>
          <w:szCs w:val="24"/>
        </w:rPr>
        <w:t>中允许提供备选方案，投标人可提交符合招标文件要求备选投标方案及其报价，但要明确标明“备选方案”。备选方案只能有一个，提供两个以上备选方案的投标将作为无效投标被拒绝。如不允许提交备选方案，所有提交备选方案的投标将作为无效投标被拒绝。</w:t>
      </w:r>
    </w:p>
    <w:p>
      <w:pPr>
        <w:spacing w:line="360" w:lineRule="auto"/>
        <w:rPr>
          <w:rFonts w:ascii="宋体" w:hAnsi="宋体" w:cs="Arial"/>
          <w:color w:val="auto"/>
          <w:sz w:val="24"/>
          <w:szCs w:val="24"/>
        </w:rPr>
      </w:pPr>
      <w:r>
        <w:rPr>
          <w:rFonts w:ascii="宋体" w:hAnsi="宋体" w:cs="Arial"/>
          <w:color w:val="auto"/>
          <w:sz w:val="24"/>
          <w:szCs w:val="24"/>
        </w:rPr>
        <w:t>8.3无论招标文件是否要求，投标人所投</w:t>
      </w:r>
      <w:r>
        <w:rPr>
          <w:rFonts w:hint="eastAsia" w:ascii="宋体" w:hAnsi="宋体" w:cs="Arial"/>
          <w:color w:val="auto"/>
          <w:sz w:val="24"/>
          <w:szCs w:val="24"/>
        </w:rPr>
        <w:t>服务</w:t>
      </w:r>
      <w:r>
        <w:rPr>
          <w:rFonts w:ascii="宋体" w:hAnsi="宋体" w:cs="Arial"/>
          <w:color w:val="auto"/>
          <w:sz w:val="24"/>
          <w:szCs w:val="24"/>
        </w:rPr>
        <w:t>均应符合国家强制性标准(如有)，并提供相关证明文件，否则投标将作为无效投标被拒绝。</w:t>
      </w:r>
    </w:p>
    <w:p>
      <w:pPr>
        <w:spacing w:line="360" w:lineRule="auto"/>
        <w:rPr>
          <w:rFonts w:ascii="宋体" w:hAnsi="宋体" w:cs="Arial"/>
          <w:color w:val="auto"/>
          <w:sz w:val="24"/>
          <w:szCs w:val="24"/>
        </w:rPr>
      </w:pPr>
      <w:r>
        <w:rPr>
          <w:rFonts w:ascii="宋体" w:hAnsi="宋体" w:cs="Arial"/>
          <w:color w:val="auto"/>
          <w:sz w:val="24"/>
          <w:szCs w:val="24"/>
        </w:rPr>
        <w:t>8.4投标文件中所使用的计量单位，除招标文件中有特殊要求外，应采用中华人民共和国法定计量单位。</w:t>
      </w:r>
    </w:p>
    <w:p>
      <w:pPr>
        <w:pStyle w:val="6"/>
        <w:spacing w:before="0" w:after="0" w:line="360" w:lineRule="auto"/>
        <w:rPr>
          <w:rFonts w:ascii="宋体" w:hAnsi="宋体" w:eastAsia="宋体" w:cs="Arial"/>
          <w:color w:val="auto"/>
          <w:sz w:val="24"/>
          <w:szCs w:val="24"/>
        </w:rPr>
      </w:pPr>
      <w:bookmarkStart w:id="81" w:name="_Toc480959608"/>
      <w:bookmarkStart w:id="82" w:name="_Toc85542336"/>
      <w:r>
        <w:rPr>
          <w:rFonts w:ascii="宋体" w:hAnsi="宋体" w:eastAsia="宋体" w:cs="Arial"/>
          <w:color w:val="auto"/>
          <w:sz w:val="24"/>
          <w:szCs w:val="24"/>
        </w:rPr>
        <w:t>9．投标文件构成</w:t>
      </w:r>
      <w:bookmarkEnd w:id="81"/>
      <w:r>
        <w:rPr>
          <w:rFonts w:ascii="宋体" w:hAnsi="宋体" w:eastAsia="宋体" w:cs="Arial"/>
          <w:color w:val="auto"/>
          <w:sz w:val="24"/>
          <w:szCs w:val="24"/>
        </w:rPr>
        <w:t>及编制</w:t>
      </w:r>
      <w:bookmarkEnd w:id="82"/>
    </w:p>
    <w:p>
      <w:pPr>
        <w:spacing w:line="360" w:lineRule="auto"/>
        <w:rPr>
          <w:rFonts w:ascii="宋体" w:hAnsi="宋体" w:cs="Arial"/>
          <w:color w:val="auto"/>
          <w:sz w:val="24"/>
          <w:szCs w:val="24"/>
        </w:rPr>
      </w:pPr>
      <w:r>
        <w:rPr>
          <w:rFonts w:ascii="宋体" w:hAnsi="宋体" w:cs="Arial"/>
          <w:color w:val="auto"/>
          <w:sz w:val="24"/>
          <w:szCs w:val="24"/>
        </w:rPr>
        <w:t>9.1投标人应完整地按招标文件提供的投标文件格式填写投标文件，投标文件应包括以下内容：</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附件1——投  标  书(格式)</w:t>
      </w:r>
    </w:p>
    <w:p>
      <w:pPr>
        <w:tabs>
          <w:tab w:val="left" w:pos="5580"/>
        </w:tabs>
        <w:spacing w:line="360" w:lineRule="auto"/>
        <w:ind w:firstLine="600" w:firstLineChars="250"/>
        <w:rPr>
          <w:rFonts w:ascii="宋体" w:hAnsi="宋体" w:cs="Arial"/>
          <w:color w:val="auto"/>
          <w:sz w:val="24"/>
          <w:szCs w:val="24"/>
        </w:rPr>
      </w:pPr>
      <w:r>
        <w:rPr>
          <w:rFonts w:hint="eastAsia" w:ascii="宋体" w:hAnsi="宋体" w:cs="Arial"/>
          <w:color w:val="auto"/>
          <w:sz w:val="24"/>
          <w:szCs w:val="24"/>
        </w:rPr>
        <w:t>附件2</w:t>
      </w:r>
      <w:r>
        <w:rPr>
          <w:rFonts w:ascii="宋体" w:hAnsi="宋体" w:cs="Arial"/>
          <w:color w:val="auto"/>
          <w:sz w:val="24"/>
          <w:szCs w:val="24"/>
        </w:rPr>
        <w:t>——授权委托书（格式）</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3</w:t>
      </w:r>
      <w:r>
        <w:rPr>
          <w:rFonts w:ascii="宋体" w:hAnsi="宋体" w:cs="Arial"/>
          <w:color w:val="auto"/>
          <w:sz w:val="24"/>
          <w:szCs w:val="24"/>
        </w:rPr>
        <w:t>——开标一览表(格式)</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4</w:t>
      </w:r>
      <w:r>
        <w:rPr>
          <w:rFonts w:ascii="宋体" w:hAnsi="宋体" w:cs="Arial"/>
          <w:color w:val="auto"/>
          <w:sz w:val="24"/>
          <w:szCs w:val="24"/>
        </w:rPr>
        <w:t>——分项报价表(格式)</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5</w:t>
      </w:r>
      <w:r>
        <w:rPr>
          <w:rFonts w:ascii="宋体" w:hAnsi="宋体" w:cs="Arial"/>
          <w:color w:val="auto"/>
          <w:sz w:val="24"/>
          <w:szCs w:val="24"/>
        </w:rPr>
        <w:t>——</w:t>
      </w:r>
      <w:r>
        <w:rPr>
          <w:rFonts w:hint="eastAsia" w:ascii="宋体" w:hAnsi="宋体" w:cs="Arial"/>
          <w:color w:val="auto"/>
          <w:sz w:val="24"/>
          <w:szCs w:val="24"/>
        </w:rPr>
        <w:t>服务需求响应表（格式）</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6</w:t>
      </w:r>
      <w:r>
        <w:rPr>
          <w:rFonts w:ascii="宋体" w:hAnsi="宋体" w:cs="Arial"/>
          <w:color w:val="auto"/>
          <w:sz w:val="24"/>
          <w:szCs w:val="24"/>
        </w:rPr>
        <w:t>——</w:t>
      </w:r>
      <w:r>
        <w:rPr>
          <w:rFonts w:hint="eastAsia" w:ascii="宋体" w:hAnsi="宋体" w:cs="Arial"/>
          <w:color w:val="auto"/>
          <w:sz w:val="24"/>
          <w:szCs w:val="24"/>
        </w:rPr>
        <w:t>服务技术方案及保障措施</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7</w:t>
      </w:r>
      <w:r>
        <w:rPr>
          <w:rFonts w:ascii="宋体" w:hAnsi="宋体" w:cs="Arial"/>
          <w:color w:val="auto"/>
          <w:sz w:val="24"/>
          <w:szCs w:val="24"/>
        </w:rPr>
        <w:t>——</w:t>
      </w:r>
      <w:r>
        <w:rPr>
          <w:rFonts w:hint="eastAsia" w:ascii="宋体" w:hAnsi="宋体" w:cs="Arial"/>
          <w:color w:val="auto"/>
          <w:sz w:val="24"/>
          <w:szCs w:val="24"/>
        </w:rPr>
        <w:t>岗位及人员配置构成</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8</w:t>
      </w:r>
      <w:r>
        <w:rPr>
          <w:rFonts w:ascii="宋体" w:hAnsi="宋体" w:cs="Arial"/>
          <w:color w:val="auto"/>
          <w:sz w:val="24"/>
          <w:szCs w:val="24"/>
        </w:rPr>
        <w:t>——</w:t>
      </w:r>
      <w:r>
        <w:rPr>
          <w:rFonts w:hint="eastAsia" w:ascii="宋体" w:hAnsi="宋体" w:cs="Arial"/>
          <w:color w:val="auto"/>
          <w:sz w:val="24"/>
          <w:szCs w:val="24"/>
        </w:rPr>
        <w:t>服务单位近三年（2018年</w:t>
      </w:r>
      <w:r>
        <w:rPr>
          <w:rFonts w:ascii="宋体" w:hAnsi="宋体" w:cs="Arial"/>
          <w:color w:val="auto"/>
          <w:sz w:val="24"/>
          <w:szCs w:val="24"/>
        </w:rPr>
        <w:t>1</w:t>
      </w:r>
      <w:r>
        <w:rPr>
          <w:rFonts w:hint="eastAsia" w:ascii="宋体" w:hAnsi="宋体" w:cs="Arial"/>
          <w:color w:val="auto"/>
          <w:sz w:val="24"/>
          <w:szCs w:val="24"/>
          <w:lang w:val="en-US" w:eastAsia="zh-CN"/>
        </w:rPr>
        <w:t>2</w:t>
      </w:r>
      <w:r>
        <w:rPr>
          <w:rFonts w:hint="eastAsia" w:ascii="宋体" w:hAnsi="宋体" w:cs="Arial"/>
          <w:color w:val="auto"/>
          <w:sz w:val="24"/>
          <w:szCs w:val="24"/>
        </w:rPr>
        <w:t>月1日-2</w:t>
      </w:r>
      <w:r>
        <w:rPr>
          <w:rFonts w:ascii="宋体" w:hAnsi="宋体" w:cs="Arial"/>
          <w:color w:val="auto"/>
          <w:sz w:val="24"/>
          <w:szCs w:val="24"/>
        </w:rPr>
        <w:t>0</w:t>
      </w:r>
      <w:r>
        <w:rPr>
          <w:rFonts w:hint="eastAsia" w:ascii="宋体" w:hAnsi="宋体" w:cs="Arial"/>
          <w:color w:val="auto"/>
          <w:sz w:val="24"/>
          <w:szCs w:val="24"/>
        </w:rPr>
        <w:t>21年</w:t>
      </w:r>
      <w:r>
        <w:rPr>
          <w:rFonts w:ascii="宋体" w:hAnsi="宋体" w:cs="Arial"/>
          <w:color w:val="auto"/>
          <w:sz w:val="24"/>
          <w:szCs w:val="24"/>
        </w:rPr>
        <w:t>1</w:t>
      </w:r>
      <w:r>
        <w:rPr>
          <w:rFonts w:hint="eastAsia" w:ascii="宋体" w:hAnsi="宋体" w:cs="Arial"/>
          <w:color w:val="auto"/>
          <w:sz w:val="24"/>
          <w:szCs w:val="24"/>
          <w:lang w:val="en-US" w:eastAsia="zh-CN"/>
        </w:rPr>
        <w:t>2</w:t>
      </w:r>
      <w:r>
        <w:rPr>
          <w:rFonts w:hint="eastAsia" w:ascii="宋体" w:hAnsi="宋体" w:cs="Arial"/>
          <w:color w:val="auto"/>
          <w:sz w:val="24"/>
          <w:szCs w:val="24"/>
        </w:rPr>
        <w:t>月1日）类似服务业绩</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附件9——</w:t>
      </w:r>
      <w:r>
        <w:rPr>
          <w:rFonts w:hint="eastAsia" w:ascii="宋体" w:hAnsi="宋体" w:cs="Arial"/>
          <w:color w:val="auto"/>
          <w:sz w:val="24"/>
          <w:szCs w:val="24"/>
        </w:rPr>
        <w:t>其他服务承诺</w:t>
      </w:r>
    </w:p>
    <w:p>
      <w:pPr>
        <w:tabs>
          <w:tab w:val="left" w:pos="5580"/>
        </w:tabs>
        <w:spacing w:line="360" w:lineRule="auto"/>
        <w:ind w:firstLine="600" w:firstLineChars="250"/>
        <w:rPr>
          <w:rFonts w:ascii="宋体" w:hAnsi="宋体" w:cs="Arial"/>
          <w:color w:val="auto"/>
          <w:sz w:val="24"/>
          <w:szCs w:val="24"/>
        </w:rPr>
      </w:pPr>
      <w:r>
        <w:rPr>
          <w:rFonts w:ascii="宋体" w:hAnsi="宋体" w:cs="Arial"/>
          <w:color w:val="auto"/>
          <w:sz w:val="24"/>
          <w:szCs w:val="24"/>
        </w:rPr>
        <w:t>附件10——</w:t>
      </w:r>
      <w:r>
        <w:rPr>
          <w:rFonts w:hint="eastAsia" w:ascii="宋体" w:hAnsi="宋体" w:cs="Arial"/>
          <w:color w:val="auto"/>
          <w:sz w:val="24"/>
          <w:szCs w:val="24"/>
        </w:rPr>
        <w:t>服务单位认为需要提交的其他资料</w:t>
      </w:r>
    </w:p>
    <w:p>
      <w:pPr>
        <w:tabs>
          <w:tab w:val="left" w:pos="5580"/>
        </w:tabs>
        <w:spacing w:line="360" w:lineRule="auto"/>
        <w:ind w:firstLine="600" w:firstLineChars="250"/>
        <w:rPr>
          <w:rFonts w:ascii="宋体" w:hAnsi="宋体" w:cs="Arial"/>
          <w:color w:val="auto"/>
          <w:sz w:val="24"/>
          <w:szCs w:val="24"/>
        </w:rPr>
      </w:pPr>
      <w:r>
        <w:rPr>
          <w:rFonts w:hint="eastAsia" w:ascii="宋体" w:hAnsi="宋体" w:cs="Arial"/>
          <w:color w:val="auto"/>
          <w:sz w:val="24"/>
          <w:szCs w:val="24"/>
        </w:rPr>
        <w:t>附件</w:t>
      </w:r>
      <w:r>
        <w:rPr>
          <w:rFonts w:ascii="宋体" w:hAnsi="宋体" w:cs="Arial"/>
          <w:color w:val="auto"/>
          <w:sz w:val="24"/>
          <w:szCs w:val="24"/>
        </w:rPr>
        <w:t>11</w:t>
      </w:r>
      <w:r>
        <w:rPr>
          <w:rFonts w:hint="eastAsia" w:ascii="宋体" w:hAnsi="宋体" w:cs="Arial"/>
          <w:color w:val="auto"/>
          <w:sz w:val="24"/>
          <w:szCs w:val="24"/>
        </w:rPr>
        <w:t>——服务单位固定办公场所位置交通简图</w:t>
      </w:r>
    </w:p>
    <w:p>
      <w:pPr>
        <w:tabs>
          <w:tab w:val="left" w:pos="5580"/>
        </w:tabs>
        <w:spacing w:line="360" w:lineRule="auto"/>
        <w:ind w:firstLine="600" w:firstLineChars="250"/>
        <w:rPr>
          <w:rFonts w:ascii="宋体" w:hAnsi="宋体" w:cs="Arial"/>
          <w:color w:val="auto"/>
          <w:sz w:val="24"/>
          <w:szCs w:val="24"/>
        </w:rPr>
      </w:pPr>
      <w:r>
        <w:rPr>
          <w:rFonts w:hint="eastAsia" w:ascii="宋体" w:hAnsi="宋体" w:cs="Arial"/>
          <w:color w:val="auto"/>
          <w:sz w:val="24"/>
          <w:szCs w:val="24"/>
        </w:rPr>
        <w:t>附件</w:t>
      </w:r>
      <w:r>
        <w:rPr>
          <w:rFonts w:ascii="宋体" w:hAnsi="宋体" w:cs="Arial"/>
          <w:color w:val="auto"/>
          <w:sz w:val="24"/>
          <w:szCs w:val="24"/>
        </w:rPr>
        <w:t>12</w:t>
      </w:r>
      <w:r>
        <w:rPr>
          <w:rFonts w:hint="eastAsia" w:ascii="宋体" w:hAnsi="宋体" w:cs="Arial"/>
          <w:color w:val="auto"/>
          <w:sz w:val="24"/>
          <w:szCs w:val="24"/>
        </w:rPr>
        <w:t>——资格、资信证明文件</w:t>
      </w:r>
    </w:p>
    <w:p>
      <w:pPr>
        <w:tabs>
          <w:tab w:val="left" w:pos="5580"/>
        </w:tabs>
        <w:spacing w:line="360" w:lineRule="auto"/>
        <w:ind w:firstLine="600" w:firstLineChars="250"/>
        <w:rPr>
          <w:rFonts w:ascii="宋体" w:hAnsi="宋体" w:cs="Arial"/>
          <w:color w:val="auto"/>
          <w:sz w:val="24"/>
          <w:szCs w:val="24"/>
        </w:rPr>
      </w:pPr>
      <w:r>
        <w:rPr>
          <w:rFonts w:hint="eastAsia" w:ascii="宋体" w:hAnsi="宋体" w:cs="Arial"/>
          <w:color w:val="auto"/>
          <w:sz w:val="24"/>
          <w:szCs w:val="24"/>
        </w:rPr>
        <w:t>附件</w:t>
      </w:r>
      <w:r>
        <w:rPr>
          <w:rFonts w:ascii="宋体" w:hAnsi="宋体" w:cs="Arial"/>
          <w:color w:val="auto"/>
          <w:sz w:val="24"/>
          <w:szCs w:val="24"/>
        </w:rPr>
        <w:t>13</w:t>
      </w:r>
      <w:r>
        <w:rPr>
          <w:rFonts w:hint="eastAsia" w:ascii="宋体" w:hAnsi="宋体" w:cs="Arial"/>
          <w:color w:val="auto"/>
          <w:sz w:val="24"/>
          <w:szCs w:val="24"/>
        </w:rPr>
        <w:t>——投标人认为其他必要的内容</w:t>
      </w:r>
    </w:p>
    <w:p>
      <w:pPr>
        <w:tabs>
          <w:tab w:val="left" w:pos="5580"/>
        </w:tabs>
        <w:spacing w:line="360" w:lineRule="auto"/>
        <w:ind w:left="1383" w:leftChars="203" w:hanging="957" w:hangingChars="397"/>
        <w:rPr>
          <w:rFonts w:ascii="宋体" w:hAnsi="宋体" w:cs="Arial"/>
          <w:b/>
          <w:color w:val="auto"/>
          <w:sz w:val="24"/>
          <w:szCs w:val="24"/>
        </w:rPr>
      </w:pPr>
      <w:r>
        <w:rPr>
          <w:rFonts w:hint="eastAsia" w:ascii="宋体" w:hAnsi="宋体" w:cs="Arial"/>
          <w:b/>
          <w:color w:val="auto"/>
          <w:sz w:val="24"/>
          <w:szCs w:val="24"/>
        </w:rPr>
        <w:t>注：如为联合体投标，须提供联合体所有成员资料。</w:t>
      </w:r>
    </w:p>
    <w:p>
      <w:pPr>
        <w:spacing w:line="360" w:lineRule="auto"/>
        <w:rPr>
          <w:rFonts w:ascii="宋体" w:hAnsi="宋体" w:cs="Arial"/>
          <w:color w:val="auto"/>
          <w:sz w:val="24"/>
          <w:szCs w:val="24"/>
        </w:rPr>
      </w:pPr>
      <w:r>
        <w:rPr>
          <w:rFonts w:ascii="宋体" w:hAnsi="宋体" w:cs="Arial"/>
          <w:color w:val="auto"/>
          <w:sz w:val="24"/>
          <w:szCs w:val="24"/>
        </w:rPr>
        <w:t>9.2除上述要求外，投标文件还应包括本须知内第10条相关文件</w:t>
      </w:r>
      <w:r>
        <w:rPr>
          <w:rFonts w:hint="eastAsia" w:ascii="宋体" w:hAnsi="宋体" w:cs="Arial"/>
          <w:color w:val="auto"/>
          <w:sz w:val="24"/>
          <w:szCs w:val="24"/>
        </w:rPr>
        <w:t>，投标人需补充的其他材料详见</w:t>
      </w:r>
      <w:r>
        <w:rPr>
          <w:rFonts w:ascii="宋体" w:hAnsi="宋体" w:cs="Arial"/>
          <w:b/>
          <w:i/>
          <w:color w:val="auto"/>
          <w:sz w:val="24"/>
          <w:szCs w:val="24"/>
          <w:u w:val="single"/>
        </w:rPr>
        <w:t>投标人须知资料表</w:t>
      </w:r>
      <w:r>
        <w:rPr>
          <w:rFonts w:ascii="宋体" w:hAnsi="宋体" w:cs="Arial"/>
          <w:color w:val="auto"/>
          <w:sz w:val="24"/>
          <w:szCs w:val="24"/>
        </w:rPr>
        <w:t>。</w:t>
      </w:r>
    </w:p>
    <w:p>
      <w:pPr>
        <w:spacing w:line="360" w:lineRule="auto"/>
        <w:rPr>
          <w:rFonts w:ascii="宋体" w:hAnsi="宋体" w:cs="Arial"/>
          <w:color w:val="auto"/>
          <w:sz w:val="24"/>
          <w:szCs w:val="24"/>
        </w:rPr>
      </w:pPr>
      <w:r>
        <w:rPr>
          <w:rFonts w:ascii="宋体" w:hAnsi="宋体" w:cs="Arial"/>
          <w:color w:val="auto"/>
          <w:sz w:val="24"/>
          <w:szCs w:val="24"/>
        </w:rPr>
        <w:t>9.3所有投标人和投标货物</w:t>
      </w:r>
      <w:r>
        <w:rPr>
          <w:rFonts w:hint="eastAsia" w:ascii="宋体" w:hAnsi="宋体" w:cs="Arial"/>
          <w:color w:val="auto"/>
          <w:sz w:val="24"/>
          <w:szCs w:val="24"/>
        </w:rPr>
        <w:t>和服务</w:t>
      </w:r>
      <w:r>
        <w:rPr>
          <w:rFonts w:ascii="宋体" w:hAnsi="宋体" w:cs="Arial"/>
          <w:color w:val="auto"/>
          <w:sz w:val="24"/>
          <w:szCs w:val="24"/>
        </w:rPr>
        <w:t>的资格证明文件均应为合法、有效文件，否则将被视为该文件未被递交。</w:t>
      </w:r>
    </w:p>
    <w:p>
      <w:pPr>
        <w:spacing w:line="360" w:lineRule="auto"/>
        <w:rPr>
          <w:rFonts w:ascii="宋体" w:hAnsi="宋体" w:cs="Arial"/>
          <w:color w:val="auto"/>
          <w:sz w:val="24"/>
          <w:szCs w:val="24"/>
        </w:rPr>
      </w:pPr>
      <w:r>
        <w:rPr>
          <w:rFonts w:ascii="宋体" w:hAnsi="宋体" w:cs="Arial"/>
          <w:color w:val="auto"/>
          <w:sz w:val="24"/>
          <w:szCs w:val="24"/>
        </w:rPr>
        <w:t>9.4上述文件应按照招标文件规定的格式填写、签署和盖章。</w:t>
      </w:r>
    </w:p>
    <w:p>
      <w:pPr>
        <w:pStyle w:val="6"/>
        <w:spacing w:before="0" w:after="0" w:line="360" w:lineRule="auto"/>
        <w:rPr>
          <w:rFonts w:ascii="宋体" w:hAnsi="宋体" w:eastAsia="宋体" w:cs="Arial"/>
          <w:color w:val="auto"/>
          <w:sz w:val="24"/>
          <w:szCs w:val="24"/>
        </w:rPr>
      </w:pPr>
      <w:bookmarkStart w:id="83" w:name="_Toc85542337"/>
      <w:bookmarkStart w:id="84" w:name="_Toc480959609"/>
      <w:r>
        <w:rPr>
          <w:rFonts w:ascii="宋体" w:hAnsi="宋体" w:eastAsia="宋体" w:cs="Arial"/>
          <w:color w:val="auto"/>
          <w:sz w:val="24"/>
          <w:szCs w:val="24"/>
        </w:rPr>
        <w:t>10．证明货物</w:t>
      </w:r>
      <w:r>
        <w:rPr>
          <w:rFonts w:hint="eastAsia" w:ascii="宋体" w:hAnsi="宋体" w:eastAsia="宋体" w:cs="Arial"/>
          <w:color w:val="auto"/>
          <w:sz w:val="24"/>
          <w:szCs w:val="24"/>
        </w:rPr>
        <w:t>和服务</w:t>
      </w:r>
      <w:r>
        <w:rPr>
          <w:rFonts w:ascii="宋体" w:hAnsi="宋体" w:eastAsia="宋体" w:cs="Arial"/>
          <w:color w:val="auto"/>
          <w:sz w:val="24"/>
          <w:szCs w:val="24"/>
        </w:rPr>
        <w:t>的合格性和符合招标文件规定的文件</w:t>
      </w:r>
      <w:bookmarkEnd w:id="83"/>
      <w:bookmarkEnd w:id="84"/>
    </w:p>
    <w:p>
      <w:pPr>
        <w:spacing w:line="360" w:lineRule="auto"/>
        <w:rPr>
          <w:rFonts w:ascii="宋体" w:hAnsi="宋体" w:cs="Arial"/>
          <w:color w:val="auto"/>
          <w:sz w:val="24"/>
          <w:szCs w:val="24"/>
        </w:rPr>
      </w:pPr>
      <w:r>
        <w:rPr>
          <w:rFonts w:ascii="宋体" w:hAnsi="宋体" w:cs="Arial"/>
          <w:color w:val="auto"/>
          <w:sz w:val="24"/>
          <w:szCs w:val="24"/>
        </w:rPr>
        <w:t>10.1投标人应提交证明文件，证明其拟供的合同项下的货物和服务的合格性符合招标文件规定。该证明文件是投标文件的一部分。</w:t>
      </w:r>
    </w:p>
    <w:p>
      <w:pPr>
        <w:spacing w:line="360" w:lineRule="auto"/>
        <w:rPr>
          <w:rFonts w:ascii="宋体" w:hAnsi="宋体" w:cs="Arial"/>
          <w:color w:val="auto"/>
          <w:sz w:val="24"/>
          <w:szCs w:val="24"/>
        </w:rPr>
      </w:pPr>
      <w:r>
        <w:rPr>
          <w:rFonts w:ascii="宋体" w:hAnsi="宋体" w:cs="Arial"/>
          <w:color w:val="auto"/>
          <w:sz w:val="24"/>
          <w:szCs w:val="24"/>
        </w:rPr>
        <w:t>10.2上款所述的证明文件，可以是文字资料、图纸和数据，它包括：</w:t>
      </w:r>
    </w:p>
    <w:p>
      <w:pPr>
        <w:spacing w:line="360" w:lineRule="auto"/>
        <w:rPr>
          <w:rFonts w:ascii="宋体" w:hAnsi="宋体" w:cs="Arial"/>
          <w:color w:val="auto"/>
          <w:sz w:val="24"/>
          <w:szCs w:val="24"/>
        </w:rPr>
      </w:pPr>
      <w:r>
        <w:rPr>
          <w:rFonts w:ascii="宋体" w:hAnsi="宋体" w:cs="Arial"/>
          <w:color w:val="auto"/>
          <w:sz w:val="24"/>
          <w:szCs w:val="24"/>
        </w:rPr>
        <w:t>10.2.1货物</w:t>
      </w:r>
      <w:r>
        <w:rPr>
          <w:rFonts w:hint="eastAsia" w:ascii="宋体" w:hAnsi="宋体" w:cs="Arial"/>
          <w:color w:val="auto"/>
          <w:sz w:val="24"/>
          <w:szCs w:val="24"/>
        </w:rPr>
        <w:t>和服务</w:t>
      </w:r>
      <w:r>
        <w:rPr>
          <w:rFonts w:ascii="宋体" w:hAnsi="宋体" w:cs="Arial"/>
          <w:color w:val="auto"/>
          <w:sz w:val="24"/>
          <w:szCs w:val="24"/>
        </w:rPr>
        <w:t>主要技术指标和性能</w:t>
      </w:r>
      <w:r>
        <w:rPr>
          <w:rFonts w:hint="eastAsia" w:ascii="宋体" w:hAnsi="宋体" w:cs="Arial"/>
          <w:color w:val="auto"/>
          <w:sz w:val="24"/>
          <w:szCs w:val="24"/>
        </w:rPr>
        <w:t>或服务内容和服务方案</w:t>
      </w:r>
      <w:r>
        <w:rPr>
          <w:rFonts w:ascii="宋体" w:hAnsi="宋体" w:cs="Arial"/>
          <w:color w:val="auto"/>
          <w:sz w:val="24"/>
          <w:szCs w:val="24"/>
        </w:rPr>
        <w:t>的详细说明。</w:t>
      </w:r>
    </w:p>
    <w:p>
      <w:pPr>
        <w:spacing w:line="360" w:lineRule="auto"/>
        <w:rPr>
          <w:rFonts w:ascii="宋体" w:hAnsi="宋体" w:cs="Arial"/>
          <w:color w:val="auto"/>
          <w:sz w:val="24"/>
          <w:szCs w:val="24"/>
        </w:rPr>
      </w:pPr>
      <w:r>
        <w:rPr>
          <w:rFonts w:ascii="宋体" w:hAnsi="宋体" w:cs="Arial"/>
          <w:color w:val="auto"/>
          <w:sz w:val="24"/>
          <w:szCs w:val="24"/>
        </w:rPr>
        <w:t>10.2.2货物从买方开始使用至招标文件规定的保质期内正常、连续地使用所必须的备件和专用工具清单，包括备件和专用工具的货源及现行价格。</w:t>
      </w:r>
    </w:p>
    <w:p>
      <w:pPr>
        <w:spacing w:line="360" w:lineRule="auto"/>
        <w:rPr>
          <w:rFonts w:ascii="宋体" w:hAnsi="宋体" w:cs="Arial"/>
          <w:color w:val="auto"/>
          <w:sz w:val="24"/>
          <w:szCs w:val="24"/>
        </w:rPr>
      </w:pPr>
      <w:r>
        <w:rPr>
          <w:rFonts w:ascii="宋体" w:hAnsi="宋体" w:cs="Arial"/>
          <w:color w:val="auto"/>
          <w:sz w:val="24"/>
          <w:szCs w:val="24"/>
        </w:rPr>
        <w:t>10.2.3对照招标文件技术规格，逐条说明所提供货物和服务已对招标文件的技术规格做出了实质性的响应，或申明与技术规格条文的偏差和例外。</w:t>
      </w:r>
    </w:p>
    <w:p>
      <w:pPr>
        <w:spacing w:line="360" w:lineRule="auto"/>
        <w:rPr>
          <w:rFonts w:ascii="宋体" w:hAnsi="宋体" w:cs="Arial"/>
          <w:color w:val="auto"/>
          <w:sz w:val="24"/>
          <w:szCs w:val="24"/>
        </w:rPr>
      </w:pPr>
      <w:r>
        <w:rPr>
          <w:rFonts w:ascii="宋体" w:hAnsi="宋体" w:cs="Arial"/>
          <w:color w:val="auto"/>
          <w:sz w:val="24"/>
          <w:szCs w:val="24"/>
        </w:rPr>
        <w:t>10.3投标人应注意采购人在技术规格中指出的工艺、材料和设备的参照牌号或分类号仅起说明作用，并没有任何限制性。投标人在投标中可以选用替代牌号或分类号，但这些替代要实质上相当于技术规格的要求。采购人承诺不以上述参考牌号或分类号作为评标时确定无效投标的取舍标准。</w:t>
      </w:r>
    </w:p>
    <w:p>
      <w:pPr>
        <w:spacing w:line="360" w:lineRule="auto"/>
        <w:rPr>
          <w:rFonts w:ascii="宋体" w:hAnsi="宋体" w:cs="Arial"/>
          <w:color w:val="auto"/>
          <w:sz w:val="24"/>
          <w:szCs w:val="24"/>
        </w:rPr>
      </w:pPr>
      <w:r>
        <w:rPr>
          <w:rFonts w:ascii="宋体" w:hAnsi="宋体" w:cs="Arial"/>
          <w:color w:val="auto"/>
          <w:sz w:val="24"/>
          <w:szCs w:val="24"/>
        </w:rPr>
        <w:t>10.4本条所指证明文件不得为对招标文件相关部分的文字、图标的复制。</w:t>
      </w:r>
    </w:p>
    <w:p>
      <w:pPr>
        <w:pStyle w:val="6"/>
        <w:spacing w:before="0" w:after="0" w:line="360" w:lineRule="auto"/>
        <w:rPr>
          <w:rFonts w:ascii="宋体" w:hAnsi="宋体" w:eastAsia="宋体" w:cs="Arial"/>
          <w:color w:val="auto"/>
          <w:sz w:val="24"/>
          <w:szCs w:val="24"/>
        </w:rPr>
      </w:pPr>
      <w:bookmarkStart w:id="85" w:name="_Toc85542338"/>
      <w:bookmarkStart w:id="86" w:name="_Toc480959610"/>
      <w:r>
        <w:rPr>
          <w:rFonts w:ascii="宋体" w:hAnsi="宋体" w:eastAsia="宋体" w:cs="Arial"/>
          <w:color w:val="auto"/>
          <w:sz w:val="24"/>
          <w:szCs w:val="24"/>
        </w:rPr>
        <w:t>11．投标报价</w:t>
      </w:r>
      <w:bookmarkEnd w:id="85"/>
      <w:bookmarkEnd w:id="86"/>
    </w:p>
    <w:p>
      <w:pPr>
        <w:spacing w:line="360" w:lineRule="auto"/>
        <w:rPr>
          <w:rFonts w:ascii="宋体" w:hAnsi="宋体" w:cs="Arial"/>
          <w:color w:val="auto"/>
          <w:sz w:val="24"/>
          <w:szCs w:val="24"/>
        </w:rPr>
      </w:pPr>
      <w:r>
        <w:rPr>
          <w:rFonts w:ascii="宋体" w:hAnsi="宋体" w:cs="Arial"/>
          <w:color w:val="auto"/>
          <w:sz w:val="24"/>
          <w:szCs w:val="24"/>
        </w:rPr>
        <w:t>11.1所有投标均以人民币报价。投标人的投标报价应遵守《中华人民共和国价格法》。同时，根据《中华人民共和国政府采购法》第二条的规定，为保证公平竞争，如有服务主体部分的赠与行为，将导致其投标被拒绝。</w:t>
      </w:r>
    </w:p>
    <w:p>
      <w:pPr>
        <w:spacing w:line="360" w:lineRule="auto"/>
        <w:rPr>
          <w:rFonts w:ascii="宋体" w:hAnsi="宋体" w:cs="Arial"/>
          <w:color w:val="auto"/>
          <w:sz w:val="24"/>
          <w:szCs w:val="24"/>
        </w:rPr>
      </w:pPr>
      <w:r>
        <w:rPr>
          <w:rFonts w:ascii="宋体" w:hAnsi="宋体" w:cs="Arial"/>
          <w:color w:val="auto"/>
          <w:sz w:val="24"/>
          <w:szCs w:val="24"/>
        </w:rPr>
        <w:t>11.2投标人应在投标分项报价表上标明投标服务及相关服务的单价(如适用)和总价，并由法定代表人或其授权代表签署。</w:t>
      </w:r>
    </w:p>
    <w:p>
      <w:pPr>
        <w:spacing w:line="360" w:lineRule="auto"/>
        <w:rPr>
          <w:rFonts w:ascii="宋体" w:hAnsi="宋体" w:cs="Arial"/>
          <w:color w:val="auto"/>
          <w:sz w:val="24"/>
          <w:szCs w:val="24"/>
        </w:rPr>
      </w:pPr>
      <w:r>
        <w:rPr>
          <w:rFonts w:ascii="宋体" w:hAnsi="宋体" w:cs="Arial"/>
          <w:color w:val="auto"/>
          <w:sz w:val="24"/>
          <w:szCs w:val="24"/>
        </w:rPr>
        <w:t>11.3投标分项报价表上的价格应按下列方式填写：</w:t>
      </w:r>
    </w:p>
    <w:p>
      <w:pPr>
        <w:spacing w:line="360" w:lineRule="auto"/>
        <w:rPr>
          <w:rFonts w:ascii="宋体" w:hAnsi="宋体" w:cs="Arial"/>
          <w:color w:val="auto"/>
          <w:sz w:val="24"/>
          <w:szCs w:val="24"/>
        </w:rPr>
      </w:pPr>
      <w:r>
        <w:rPr>
          <w:rFonts w:ascii="宋体" w:hAnsi="宋体" w:cs="Arial"/>
          <w:color w:val="auto"/>
          <w:sz w:val="24"/>
          <w:szCs w:val="24"/>
        </w:rPr>
        <w:t>11.3.</w:t>
      </w:r>
      <w:r>
        <w:rPr>
          <w:rFonts w:hint="eastAsia" w:ascii="宋体" w:hAnsi="宋体" w:cs="Arial"/>
          <w:color w:val="auto"/>
          <w:sz w:val="24"/>
          <w:szCs w:val="24"/>
        </w:rPr>
        <w:t>1本投标报价为提供专业技术服务所需的全部费用。包括但不限于人员调配费、人员培训费</w:t>
      </w:r>
      <w:r>
        <w:rPr>
          <w:rFonts w:ascii="宋体" w:hAnsi="宋体" w:cs="Arial"/>
          <w:color w:val="auto"/>
          <w:sz w:val="24"/>
          <w:szCs w:val="24"/>
        </w:rPr>
        <w:t>、</w:t>
      </w:r>
      <w:r>
        <w:rPr>
          <w:rFonts w:hint="eastAsia" w:ascii="宋体" w:hAnsi="宋体" w:cs="Arial"/>
          <w:color w:val="auto"/>
          <w:sz w:val="24"/>
          <w:szCs w:val="24"/>
        </w:rPr>
        <w:t>场地费</w:t>
      </w:r>
      <w:r>
        <w:rPr>
          <w:rFonts w:ascii="宋体" w:hAnsi="宋体" w:cs="Arial"/>
          <w:color w:val="auto"/>
          <w:sz w:val="24"/>
          <w:szCs w:val="24"/>
        </w:rPr>
        <w:t>、</w:t>
      </w:r>
      <w:r>
        <w:rPr>
          <w:rFonts w:hint="eastAsia" w:ascii="宋体" w:hAnsi="宋体" w:cs="Arial"/>
          <w:color w:val="auto"/>
          <w:sz w:val="24"/>
          <w:szCs w:val="24"/>
        </w:rPr>
        <w:t>运输费、工资、食宿费、保险费、管理费、利润、税金及服务过程中设备设施及低值易耗品等所有工料费用等。</w:t>
      </w:r>
    </w:p>
    <w:p>
      <w:pPr>
        <w:spacing w:line="360" w:lineRule="auto"/>
        <w:rPr>
          <w:rFonts w:ascii="宋体" w:hAnsi="宋体" w:cs="Arial"/>
          <w:color w:val="auto"/>
          <w:sz w:val="24"/>
          <w:szCs w:val="24"/>
        </w:rPr>
      </w:pPr>
      <w:r>
        <w:rPr>
          <w:rFonts w:ascii="宋体" w:hAnsi="宋体" w:cs="Arial"/>
          <w:color w:val="auto"/>
          <w:sz w:val="24"/>
          <w:szCs w:val="24"/>
        </w:rPr>
        <w:t>11.4为了方便评标委员会对投标文件进行比较，投标人可根据上述条款的规定将投标价分成几部分，并不限制采购人以上述任何条件订立合同的权利。</w:t>
      </w:r>
    </w:p>
    <w:p>
      <w:pPr>
        <w:spacing w:line="360" w:lineRule="auto"/>
        <w:rPr>
          <w:rFonts w:ascii="宋体" w:hAnsi="宋体" w:cs="Arial"/>
          <w:color w:val="auto"/>
          <w:sz w:val="24"/>
          <w:szCs w:val="24"/>
        </w:rPr>
      </w:pPr>
      <w:r>
        <w:rPr>
          <w:rFonts w:ascii="宋体" w:hAnsi="宋体" w:cs="Arial"/>
          <w:color w:val="auto"/>
          <w:sz w:val="24"/>
          <w:szCs w:val="24"/>
        </w:rPr>
        <w:t>11.5投标人所报的各分项投标单价在合同履行过程中是固定不变的，不得以任何理由予以变更。任何包含价格调整要求的投标，依据本须知相关规定规定，将被认为是无效投标而被拒绝。</w:t>
      </w:r>
    </w:p>
    <w:p>
      <w:pPr>
        <w:spacing w:line="360" w:lineRule="auto"/>
        <w:rPr>
          <w:rFonts w:ascii="宋体" w:hAnsi="宋体" w:cs="Arial"/>
          <w:color w:val="auto"/>
          <w:sz w:val="24"/>
          <w:szCs w:val="24"/>
        </w:rPr>
      </w:pPr>
      <w:r>
        <w:rPr>
          <w:rFonts w:ascii="宋体" w:hAnsi="宋体" w:cs="Arial"/>
          <w:color w:val="auto"/>
          <w:sz w:val="24"/>
          <w:szCs w:val="24"/>
        </w:rPr>
        <w:t>11.6每种服务只能有一个投标报价。招标采购单位不接受具有附加条件的报价。</w:t>
      </w:r>
    </w:p>
    <w:p>
      <w:pPr>
        <w:pStyle w:val="6"/>
        <w:spacing w:before="0" w:after="0" w:line="360" w:lineRule="auto"/>
        <w:rPr>
          <w:rFonts w:ascii="宋体" w:hAnsi="宋体" w:eastAsia="宋体" w:cs="Arial"/>
          <w:color w:val="auto"/>
          <w:sz w:val="24"/>
          <w:szCs w:val="24"/>
        </w:rPr>
      </w:pPr>
      <w:bookmarkStart w:id="87" w:name="_Toc85542339"/>
      <w:bookmarkStart w:id="88" w:name="_Toc480959611"/>
      <w:r>
        <w:rPr>
          <w:rFonts w:ascii="宋体" w:hAnsi="宋体" w:eastAsia="宋体" w:cs="Arial"/>
          <w:color w:val="auto"/>
          <w:sz w:val="24"/>
          <w:szCs w:val="24"/>
        </w:rPr>
        <w:t>12．投标保证金</w:t>
      </w:r>
      <w:bookmarkEnd w:id="87"/>
      <w:bookmarkEnd w:id="88"/>
    </w:p>
    <w:p>
      <w:pPr>
        <w:spacing w:line="360" w:lineRule="auto"/>
        <w:rPr>
          <w:rFonts w:ascii="宋体" w:hAnsi="宋体" w:cs="Arial"/>
          <w:color w:val="auto"/>
          <w:sz w:val="24"/>
          <w:szCs w:val="24"/>
        </w:rPr>
      </w:pPr>
      <w:r>
        <w:rPr>
          <w:rFonts w:ascii="宋体" w:hAnsi="宋体" w:cs="Arial"/>
          <w:color w:val="auto"/>
          <w:sz w:val="24"/>
          <w:szCs w:val="24"/>
        </w:rPr>
        <w:t>12.1投标人应提供</w:t>
      </w:r>
      <w:r>
        <w:rPr>
          <w:rFonts w:ascii="宋体" w:hAnsi="宋体" w:cs="Arial"/>
          <w:b/>
          <w:i/>
          <w:color w:val="auto"/>
          <w:sz w:val="24"/>
          <w:szCs w:val="24"/>
          <w:u w:val="single"/>
        </w:rPr>
        <w:t>投标人须知资料表</w:t>
      </w:r>
      <w:r>
        <w:rPr>
          <w:rFonts w:ascii="宋体" w:hAnsi="宋体" w:cs="Arial"/>
          <w:color w:val="auto"/>
          <w:sz w:val="24"/>
          <w:szCs w:val="24"/>
        </w:rPr>
        <w:t>中规定金额的投标保证金，并作为其投标的一部分。</w:t>
      </w:r>
    </w:p>
    <w:p>
      <w:pPr>
        <w:spacing w:line="360" w:lineRule="auto"/>
        <w:rPr>
          <w:rFonts w:ascii="宋体" w:hAnsi="宋体" w:cs="Arial"/>
          <w:color w:val="auto"/>
          <w:sz w:val="24"/>
          <w:szCs w:val="24"/>
        </w:rPr>
      </w:pPr>
      <w:r>
        <w:rPr>
          <w:rFonts w:ascii="宋体" w:hAnsi="宋体" w:cs="Arial"/>
          <w:color w:val="auto"/>
          <w:sz w:val="24"/>
          <w:szCs w:val="24"/>
        </w:rPr>
        <w:t>12.2投标保证金是为了保护采购人免遭因投标人的行为蒙受损失而要求的。下列任何情况发生，投标保证金将被没收：</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(1)在开标之日后到投标有效期满前，投标人擅自撤回投标的；</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(2)中标企业不按本须知相关规定与采购人签订合同的；</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(3)中标企业不按本须知相关规定提交履约保证金的；</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(4)中标企业不按本须知相关规定缴纳招标代理费。</w:t>
      </w:r>
    </w:p>
    <w:p>
      <w:pPr>
        <w:spacing w:line="360" w:lineRule="auto"/>
        <w:rPr>
          <w:rFonts w:ascii="宋体" w:hAnsi="宋体" w:cs="Arial"/>
          <w:color w:val="auto"/>
          <w:sz w:val="24"/>
          <w:szCs w:val="24"/>
        </w:rPr>
      </w:pPr>
      <w:r>
        <w:rPr>
          <w:rFonts w:hint="eastAsia" w:ascii="宋体" w:hAnsi="宋体" w:cs="Arial"/>
          <w:color w:val="auto"/>
          <w:sz w:val="24"/>
          <w:szCs w:val="24"/>
        </w:rPr>
        <w:t>12.3递交方式：投标人可自主选择采用电汇、支票、汇票、本票或金融机构、担保机构出具的保函等方式，且应在投标截止时间以前到达招标人指定账户或递交（保函）。</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w:t>
      </w:r>
      <w:r>
        <w:rPr>
          <w:rFonts w:hint="eastAsia" w:ascii="宋体" w:hAnsi="宋体" w:cs="Arial"/>
          <w:color w:val="auto"/>
          <w:sz w:val="24"/>
          <w:szCs w:val="24"/>
          <w:lang w:eastAsia="zh-CN"/>
        </w:rPr>
        <w:t>不</w:t>
      </w:r>
      <w:r>
        <w:rPr>
          <w:rFonts w:hint="eastAsia" w:ascii="宋体" w:hAnsi="宋体" w:cs="Arial"/>
          <w:color w:val="auto"/>
          <w:sz w:val="24"/>
          <w:szCs w:val="24"/>
        </w:rPr>
        <w:t>采用电汇、支票、汇票、本票方式的，须从投标人企业基本账户转出，应当在投标截止时间以前到达下述招标人指定账户：</w:t>
      </w:r>
    </w:p>
    <w:p>
      <w:pPr>
        <w:adjustRightInd w:val="0"/>
        <w:snapToGrid w:val="0"/>
        <w:spacing w:line="360" w:lineRule="auto"/>
        <w:ind w:firstLine="360" w:firstLineChars="150"/>
        <w:rPr>
          <w:rFonts w:ascii="宋体" w:hAnsi="宋体" w:cs="Arial"/>
          <w:color w:val="auto"/>
          <w:sz w:val="24"/>
          <w:szCs w:val="24"/>
        </w:rPr>
      </w:pPr>
      <w:r>
        <w:rPr>
          <w:rFonts w:hint="eastAsia" w:ascii="宋体" w:hAnsi="宋体" w:cs="Arial"/>
          <w:color w:val="auto"/>
          <w:sz w:val="24"/>
          <w:szCs w:val="24"/>
        </w:rPr>
        <w:t>账户名称：</w:t>
      </w:r>
      <w:r>
        <w:rPr>
          <w:rFonts w:hint="eastAsia" w:ascii="宋体" w:hAnsi="宋体" w:cs="Arial"/>
          <w:color w:val="auto"/>
          <w:sz w:val="24"/>
          <w:szCs w:val="24"/>
          <w:lang w:eastAsia="zh-CN"/>
        </w:rPr>
        <w:t>密云建设工程咨询中心</w:t>
      </w:r>
      <w:r>
        <w:rPr>
          <w:rFonts w:hint="eastAsia" w:ascii="宋体" w:hAnsi="宋体" w:cs="Arial"/>
          <w:color w:val="auto"/>
          <w:sz w:val="24"/>
          <w:szCs w:val="24"/>
        </w:rPr>
        <w:t xml:space="preserve"> </w:t>
      </w:r>
    </w:p>
    <w:p>
      <w:pPr>
        <w:adjustRightInd w:val="0"/>
        <w:snapToGrid w:val="0"/>
        <w:spacing w:line="360" w:lineRule="auto"/>
        <w:ind w:firstLine="360" w:firstLineChars="150"/>
        <w:rPr>
          <w:rFonts w:hint="eastAsia" w:ascii="宋体" w:hAnsi="宋体" w:eastAsia="宋体" w:cs="Arial"/>
          <w:color w:val="auto"/>
          <w:sz w:val="24"/>
          <w:szCs w:val="24"/>
          <w:lang w:eastAsia="zh-CN"/>
        </w:rPr>
      </w:pPr>
      <w:r>
        <w:rPr>
          <w:rFonts w:hint="eastAsia" w:ascii="宋体" w:hAnsi="宋体" w:cs="Arial"/>
          <w:color w:val="auto"/>
          <w:sz w:val="24"/>
          <w:szCs w:val="24"/>
        </w:rPr>
        <w:t>账    号：</w:t>
      </w:r>
      <w:r>
        <w:rPr>
          <w:rFonts w:hint="eastAsia" w:ascii="宋体" w:hAnsi="宋体" w:cs="Arial"/>
          <w:color w:val="auto"/>
          <w:sz w:val="24"/>
          <w:szCs w:val="24"/>
          <w:lang w:val="en-US" w:eastAsia="zh-CN"/>
        </w:rPr>
        <w:t>/</w:t>
      </w:r>
    </w:p>
    <w:p>
      <w:pPr>
        <w:adjustRightInd w:val="0"/>
        <w:snapToGrid w:val="0"/>
        <w:spacing w:line="360" w:lineRule="auto"/>
        <w:ind w:firstLine="360" w:firstLineChars="150"/>
        <w:rPr>
          <w:rFonts w:hint="eastAsia" w:ascii="宋体" w:hAnsi="宋体" w:eastAsia="宋体" w:cs="Arial"/>
          <w:color w:val="auto"/>
          <w:sz w:val="24"/>
          <w:szCs w:val="24"/>
          <w:lang w:eastAsia="zh-CN"/>
        </w:rPr>
      </w:pPr>
      <w:r>
        <w:rPr>
          <w:rFonts w:hint="eastAsia" w:ascii="宋体" w:hAnsi="宋体" w:cs="Arial"/>
          <w:color w:val="auto"/>
          <w:sz w:val="24"/>
          <w:szCs w:val="24"/>
        </w:rPr>
        <w:t>开户行：</w:t>
      </w:r>
      <w:r>
        <w:rPr>
          <w:rFonts w:hint="eastAsia" w:ascii="宋体" w:hAnsi="宋体" w:cs="Arial"/>
          <w:color w:val="auto"/>
          <w:sz w:val="24"/>
          <w:szCs w:val="24"/>
          <w:lang w:val="en-US" w:eastAsia="zh-CN"/>
        </w:rPr>
        <w:t>/</w:t>
      </w:r>
    </w:p>
    <w:p>
      <w:pPr>
        <w:adjustRightInd w:val="0"/>
        <w:snapToGrid w:val="0"/>
        <w:spacing w:line="360" w:lineRule="auto"/>
        <w:ind w:firstLine="360" w:firstLineChars="150"/>
        <w:rPr>
          <w:rFonts w:hint="eastAsia" w:ascii="宋体" w:hAnsi="宋体" w:eastAsia="宋体"/>
          <w:color w:val="auto"/>
          <w:sz w:val="24"/>
          <w:szCs w:val="24"/>
          <w:lang w:eastAsia="zh-CN"/>
        </w:rPr>
      </w:pPr>
      <w:r>
        <w:rPr>
          <w:rFonts w:hint="eastAsia" w:ascii="宋体" w:hAnsi="宋体" w:cs="Arial"/>
          <w:color w:val="auto"/>
          <w:sz w:val="24"/>
          <w:szCs w:val="24"/>
        </w:rPr>
        <w:t>异地联行号：</w:t>
      </w:r>
      <w:r>
        <w:rPr>
          <w:rFonts w:hint="eastAsia" w:ascii="宋体" w:hAnsi="宋体" w:cs="Arial"/>
          <w:color w:val="auto"/>
          <w:sz w:val="24"/>
          <w:szCs w:val="24"/>
          <w:lang w:val="en-US" w:eastAsia="zh-CN"/>
        </w:rPr>
        <w:t>/</w:t>
      </w:r>
    </w:p>
    <w:p>
      <w:pPr>
        <w:spacing w:line="360" w:lineRule="auto"/>
        <w:rPr>
          <w:rFonts w:ascii="宋体" w:hAnsi="宋体" w:cs="Arial"/>
          <w:color w:val="auto"/>
          <w:sz w:val="24"/>
          <w:szCs w:val="24"/>
        </w:rPr>
      </w:pPr>
      <w:r>
        <w:rPr>
          <w:rFonts w:hint="eastAsia" w:ascii="宋体" w:hAnsi="宋体" w:cs="Arial"/>
          <w:color w:val="auto"/>
          <w:sz w:val="24"/>
          <w:szCs w:val="24"/>
        </w:rPr>
        <w:t>12.4</w:t>
      </w:r>
      <w:r>
        <w:rPr>
          <w:rFonts w:hint="eastAsia" w:ascii="宋体" w:hAnsi="宋体" w:cs="MingLiU"/>
          <w:color w:val="auto"/>
          <w:kern w:val="0"/>
          <w:sz w:val="24"/>
          <w:szCs w:val="24"/>
        </w:rPr>
        <w:t>投标人携带汇款凭证、</w:t>
      </w:r>
      <w:r>
        <w:rPr>
          <w:rFonts w:hint="eastAsia" w:ascii="宋体" w:hAnsi="宋体"/>
          <w:color w:val="auto"/>
          <w:kern w:val="0"/>
          <w:sz w:val="24"/>
          <w:szCs w:val="24"/>
        </w:rPr>
        <w:t>授权委托书及受托人身份证复印件（加盖投标人公章）</w:t>
      </w:r>
      <w:r>
        <w:rPr>
          <w:rFonts w:hint="eastAsia" w:ascii="宋体" w:hAnsi="宋体" w:cs="MingLiU"/>
          <w:color w:val="auto"/>
          <w:kern w:val="0"/>
          <w:sz w:val="24"/>
          <w:szCs w:val="24"/>
        </w:rPr>
        <w:t>及开户许可证或基本账户证明材料复印件</w:t>
      </w:r>
      <w:r>
        <w:rPr>
          <w:rFonts w:hint="eastAsia" w:ascii="宋体" w:hAnsi="宋体"/>
          <w:color w:val="auto"/>
          <w:kern w:val="0"/>
          <w:sz w:val="24"/>
          <w:szCs w:val="24"/>
        </w:rPr>
        <w:t>（加盖投标人公章）</w:t>
      </w:r>
      <w:r>
        <w:rPr>
          <w:rFonts w:hint="eastAsia" w:ascii="宋体" w:hAnsi="宋体" w:cs="MingLiU"/>
          <w:color w:val="auto"/>
          <w:kern w:val="0"/>
          <w:sz w:val="24"/>
          <w:szCs w:val="24"/>
        </w:rPr>
        <w:t>送至招标代理机构核验，由招标代理机构向投标人出具加盖单位财务章的已收取投标保证金凭证。投标人将招标代理机构出具的已收取投标保证金凭证（原件扫描件加盖单位公章）和汇款凭证（原件扫描件加盖单位公章）及开户许可证或基本账户证明材料（原件扫描件加盖单位公章）一同纳入投标文件中。</w:t>
      </w:r>
    </w:p>
    <w:p>
      <w:pPr>
        <w:spacing w:line="360" w:lineRule="auto"/>
        <w:rPr>
          <w:rFonts w:ascii="宋体" w:hAnsi="宋体" w:cs="Arial"/>
          <w:color w:val="auto"/>
          <w:sz w:val="24"/>
          <w:szCs w:val="24"/>
        </w:rPr>
      </w:pPr>
      <w:r>
        <w:rPr>
          <w:rFonts w:ascii="宋体" w:hAnsi="宋体" w:cs="Arial"/>
          <w:color w:val="auto"/>
          <w:sz w:val="24"/>
          <w:szCs w:val="24"/>
        </w:rPr>
        <w:t>12.</w:t>
      </w:r>
      <w:r>
        <w:rPr>
          <w:rFonts w:hint="eastAsia" w:ascii="宋体" w:hAnsi="宋体" w:cs="Arial"/>
          <w:color w:val="auto"/>
          <w:sz w:val="24"/>
          <w:szCs w:val="24"/>
        </w:rPr>
        <w:t>5</w:t>
      </w:r>
      <w:r>
        <w:rPr>
          <w:rFonts w:ascii="宋体" w:hAnsi="宋体" w:cs="Arial"/>
          <w:color w:val="auto"/>
          <w:sz w:val="24"/>
          <w:szCs w:val="24"/>
        </w:rPr>
        <w:t>凡没有根据本须知12.1和第12.3条的规定，随附投标保证金的投标，将被视为无效投标被拒绝。</w:t>
      </w:r>
    </w:p>
    <w:p>
      <w:pPr>
        <w:spacing w:line="360" w:lineRule="auto"/>
        <w:rPr>
          <w:rFonts w:ascii="宋体" w:hAnsi="宋体" w:cs="Arial"/>
          <w:color w:val="auto"/>
          <w:sz w:val="24"/>
          <w:szCs w:val="24"/>
        </w:rPr>
      </w:pPr>
      <w:r>
        <w:rPr>
          <w:rFonts w:ascii="宋体" w:hAnsi="宋体" w:cs="Arial"/>
          <w:color w:val="auto"/>
          <w:sz w:val="24"/>
          <w:szCs w:val="24"/>
        </w:rPr>
        <w:t>12.</w:t>
      </w:r>
      <w:r>
        <w:rPr>
          <w:rFonts w:hint="eastAsia" w:ascii="宋体" w:hAnsi="宋体" w:cs="Arial"/>
          <w:color w:val="auto"/>
          <w:sz w:val="24"/>
          <w:szCs w:val="24"/>
        </w:rPr>
        <w:t>6</w:t>
      </w:r>
      <w:r>
        <w:rPr>
          <w:rFonts w:ascii="宋体" w:hAnsi="宋体" w:cs="Arial"/>
          <w:color w:val="auto"/>
          <w:sz w:val="24"/>
          <w:szCs w:val="24"/>
        </w:rPr>
        <w:t>联合体投标的，可以由联合体中的一方或者共同提交投标保证金，以一方名义提交投标保证金的，对联合体各方均具有约束力。</w:t>
      </w:r>
    </w:p>
    <w:p>
      <w:pPr>
        <w:spacing w:line="360" w:lineRule="auto"/>
        <w:rPr>
          <w:rFonts w:ascii="宋体" w:hAnsi="宋体" w:cs="Arial"/>
          <w:color w:val="auto"/>
          <w:sz w:val="24"/>
          <w:szCs w:val="24"/>
        </w:rPr>
      </w:pPr>
      <w:r>
        <w:rPr>
          <w:rFonts w:ascii="宋体" w:hAnsi="宋体" w:cs="Arial"/>
          <w:color w:val="auto"/>
          <w:sz w:val="24"/>
          <w:szCs w:val="24"/>
        </w:rPr>
        <w:t>12.</w:t>
      </w:r>
      <w:r>
        <w:rPr>
          <w:rFonts w:hint="eastAsia" w:ascii="宋体" w:hAnsi="宋体" w:cs="Arial"/>
          <w:color w:val="auto"/>
          <w:sz w:val="24"/>
          <w:szCs w:val="24"/>
        </w:rPr>
        <w:t>7</w:t>
      </w:r>
      <w:r>
        <w:rPr>
          <w:rFonts w:ascii="宋体" w:hAnsi="宋体" w:cs="Arial"/>
          <w:color w:val="auto"/>
          <w:sz w:val="24"/>
          <w:szCs w:val="24"/>
        </w:rPr>
        <w:t>中标企业的投标保证金，在与</w:t>
      </w:r>
      <w:r>
        <w:rPr>
          <w:rFonts w:hint="eastAsia" w:ascii="宋体" w:hAnsi="宋体" w:cs="Arial"/>
          <w:color w:val="auto"/>
          <w:sz w:val="24"/>
          <w:szCs w:val="24"/>
        </w:rPr>
        <w:t>采购人</w:t>
      </w:r>
      <w:r>
        <w:rPr>
          <w:rFonts w:ascii="宋体" w:hAnsi="宋体" w:cs="Arial"/>
          <w:color w:val="auto"/>
          <w:sz w:val="24"/>
          <w:szCs w:val="24"/>
        </w:rPr>
        <w:t>签订合同后五个工作日内办理无息退还手续。</w:t>
      </w:r>
    </w:p>
    <w:p>
      <w:pPr>
        <w:spacing w:line="360" w:lineRule="auto"/>
        <w:rPr>
          <w:rFonts w:ascii="宋体" w:hAnsi="宋体" w:cs="Arial"/>
          <w:color w:val="auto"/>
          <w:sz w:val="24"/>
          <w:szCs w:val="24"/>
        </w:rPr>
      </w:pPr>
      <w:r>
        <w:rPr>
          <w:rFonts w:ascii="宋体" w:hAnsi="宋体" w:cs="Arial"/>
          <w:color w:val="auto"/>
          <w:sz w:val="24"/>
          <w:szCs w:val="24"/>
        </w:rPr>
        <w:t>12.</w:t>
      </w:r>
      <w:r>
        <w:rPr>
          <w:rFonts w:hint="eastAsia" w:ascii="宋体" w:hAnsi="宋体" w:cs="Arial"/>
          <w:color w:val="auto"/>
          <w:sz w:val="24"/>
          <w:szCs w:val="24"/>
        </w:rPr>
        <w:t>8</w:t>
      </w:r>
      <w:r>
        <w:rPr>
          <w:rFonts w:ascii="宋体" w:hAnsi="宋体" w:cs="Arial"/>
          <w:color w:val="auto"/>
          <w:sz w:val="24"/>
          <w:szCs w:val="24"/>
        </w:rPr>
        <w:t>未中标的投标人的投标保证金将于中标通知书发出之日起五个工作日内无息退还投标人。</w:t>
      </w:r>
    </w:p>
    <w:p>
      <w:pPr>
        <w:pStyle w:val="6"/>
        <w:spacing w:before="0" w:after="0" w:line="360" w:lineRule="auto"/>
        <w:rPr>
          <w:rFonts w:ascii="宋体" w:hAnsi="宋体" w:eastAsia="宋体" w:cs="Arial"/>
          <w:color w:val="auto"/>
          <w:sz w:val="24"/>
          <w:szCs w:val="24"/>
        </w:rPr>
      </w:pPr>
      <w:bookmarkStart w:id="89" w:name="_Toc85542340"/>
      <w:bookmarkStart w:id="90" w:name="_Toc480959612"/>
      <w:r>
        <w:rPr>
          <w:rFonts w:ascii="宋体" w:hAnsi="宋体" w:eastAsia="宋体" w:cs="Arial"/>
          <w:color w:val="auto"/>
          <w:sz w:val="24"/>
          <w:szCs w:val="24"/>
        </w:rPr>
        <w:t>13．投标有效期</w:t>
      </w:r>
      <w:bookmarkEnd w:id="89"/>
      <w:bookmarkEnd w:id="90"/>
    </w:p>
    <w:p>
      <w:pPr>
        <w:spacing w:line="360" w:lineRule="auto"/>
        <w:rPr>
          <w:rFonts w:ascii="宋体" w:hAnsi="宋体" w:cs="Arial"/>
          <w:color w:val="auto"/>
          <w:sz w:val="24"/>
          <w:szCs w:val="24"/>
        </w:rPr>
      </w:pPr>
      <w:r>
        <w:rPr>
          <w:rFonts w:ascii="宋体" w:hAnsi="宋体" w:cs="Arial"/>
          <w:color w:val="auto"/>
          <w:sz w:val="24"/>
          <w:szCs w:val="24"/>
        </w:rPr>
        <w:t>13.1投标应在规定的开标日后，按照</w:t>
      </w:r>
      <w:r>
        <w:rPr>
          <w:rFonts w:ascii="宋体" w:hAnsi="宋体" w:cs="Arial"/>
          <w:b/>
          <w:i/>
          <w:color w:val="auto"/>
          <w:sz w:val="24"/>
          <w:szCs w:val="24"/>
          <w:u w:val="single"/>
        </w:rPr>
        <w:t>投标人须知资料表</w:t>
      </w:r>
      <w:r>
        <w:rPr>
          <w:rFonts w:ascii="宋体" w:hAnsi="宋体" w:cs="Arial"/>
          <w:color w:val="auto"/>
          <w:sz w:val="24"/>
          <w:szCs w:val="24"/>
        </w:rPr>
        <w:t>中规定时间内保持有效，投标有效期不满足要求的投标将被视为无效投标被拒绝。</w:t>
      </w:r>
    </w:p>
    <w:p>
      <w:pPr>
        <w:spacing w:line="360" w:lineRule="auto"/>
        <w:rPr>
          <w:rFonts w:ascii="宋体" w:hAnsi="宋体" w:cs="Arial"/>
          <w:color w:val="auto"/>
          <w:sz w:val="24"/>
          <w:szCs w:val="24"/>
        </w:rPr>
      </w:pPr>
      <w:r>
        <w:rPr>
          <w:rFonts w:ascii="宋体" w:hAnsi="宋体" w:cs="Arial"/>
          <w:color w:val="auto"/>
          <w:sz w:val="24"/>
          <w:szCs w:val="24"/>
        </w:rPr>
        <w:t>13.2采购人可根据实际情况，在原投标有效期截止之前，要求投标人延长投标文件的有效期。接受该要求的投标人将不会被要求和允许修正其投标，且本须知中有关投标保证金的要求将在延长了的有效期内继续有效。投标人也可以拒绝采购人的这种要求，其投标保证金将不会被没收。上述要求和答复都应以书面形式提交。</w:t>
      </w:r>
    </w:p>
    <w:p>
      <w:pPr>
        <w:pStyle w:val="6"/>
        <w:spacing w:before="0" w:after="0" w:line="360" w:lineRule="auto"/>
        <w:rPr>
          <w:rFonts w:ascii="宋体" w:hAnsi="宋体" w:eastAsia="宋体" w:cs="Arial"/>
          <w:color w:val="auto"/>
          <w:sz w:val="24"/>
          <w:szCs w:val="24"/>
        </w:rPr>
      </w:pPr>
      <w:bookmarkStart w:id="91" w:name="_Toc85542341"/>
      <w:bookmarkStart w:id="92" w:name="_Toc480959613"/>
      <w:r>
        <w:rPr>
          <w:rFonts w:ascii="宋体" w:hAnsi="宋体" w:eastAsia="宋体" w:cs="Arial"/>
          <w:color w:val="auto"/>
          <w:sz w:val="24"/>
          <w:szCs w:val="24"/>
        </w:rPr>
        <w:t>14．投标文件的签署及规定</w:t>
      </w:r>
      <w:bookmarkEnd w:id="91"/>
      <w:bookmarkEnd w:id="92"/>
    </w:p>
    <w:p>
      <w:pPr>
        <w:spacing w:line="360" w:lineRule="auto"/>
        <w:rPr>
          <w:rFonts w:ascii="宋体" w:hAnsi="宋体" w:cs="Arial"/>
          <w:color w:val="auto"/>
          <w:sz w:val="24"/>
          <w:szCs w:val="24"/>
        </w:rPr>
      </w:pPr>
      <w:r>
        <w:rPr>
          <w:rFonts w:ascii="宋体" w:hAnsi="宋体" w:cs="Arial"/>
          <w:color w:val="auto"/>
          <w:sz w:val="24"/>
          <w:szCs w:val="24"/>
        </w:rPr>
        <w:t>14.1投标人应按</w:t>
      </w:r>
      <w:r>
        <w:rPr>
          <w:rFonts w:ascii="宋体" w:hAnsi="宋体" w:cs="Arial"/>
          <w:b/>
          <w:i/>
          <w:color w:val="auto"/>
          <w:sz w:val="24"/>
          <w:szCs w:val="24"/>
          <w:u w:val="single"/>
        </w:rPr>
        <w:t>投标人须知资料表</w:t>
      </w:r>
      <w:r>
        <w:rPr>
          <w:rFonts w:ascii="宋体" w:hAnsi="宋体" w:cs="Arial"/>
          <w:color w:val="auto"/>
          <w:sz w:val="24"/>
          <w:szCs w:val="24"/>
        </w:rPr>
        <w:t>中的规定准备和递交投标文件正本、副本以及电子文档，每份纸质投标文件须清楚地标明“正本”或“副本”。若正本和副本不符，以正本为准。</w:t>
      </w:r>
    </w:p>
    <w:p>
      <w:pPr>
        <w:spacing w:line="360" w:lineRule="auto"/>
        <w:rPr>
          <w:rFonts w:ascii="宋体" w:hAnsi="宋体" w:cs="Arial"/>
          <w:color w:val="auto"/>
          <w:sz w:val="24"/>
          <w:szCs w:val="24"/>
        </w:rPr>
      </w:pPr>
      <w:r>
        <w:rPr>
          <w:rFonts w:ascii="宋体" w:hAnsi="宋体" w:cs="Arial"/>
          <w:color w:val="auto"/>
          <w:sz w:val="24"/>
          <w:szCs w:val="24"/>
        </w:rPr>
        <w:t>14.2投标文件的正本需打印或用不褪色墨水书写，并由投标人的法定代表人或经其正式授权的代表按招标文件规定在投标文件上签字并加盖</w:t>
      </w:r>
      <w:r>
        <w:rPr>
          <w:rFonts w:hint="eastAsia" w:ascii="宋体" w:hAnsi="宋体" w:cs="Arial"/>
          <w:color w:val="auto"/>
          <w:sz w:val="24"/>
          <w:szCs w:val="24"/>
        </w:rPr>
        <w:t>投标人公章</w:t>
      </w:r>
      <w:r>
        <w:rPr>
          <w:rFonts w:ascii="宋体" w:hAnsi="宋体" w:cs="Arial"/>
          <w:color w:val="auto"/>
          <w:sz w:val="24"/>
          <w:szCs w:val="24"/>
        </w:rPr>
        <w:t>。授权代表须持有书面的“法定代表人授权书”(标准格式附后)，并将其附在投标文件中。如对投标文件进行了修改，则应由投标人的法定代表人或经其正式授权的代表在每一修改处签字。投标文件的副本可采用正本的复印件。</w:t>
      </w:r>
    </w:p>
    <w:p>
      <w:pPr>
        <w:spacing w:line="360" w:lineRule="auto"/>
        <w:rPr>
          <w:rFonts w:ascii="宋体" w:hAnsi="宋体" w:cs="Arial"/>
          <w:color w:val="auto"/>
          <w:sz w:val="24"/>
          <w:szCs w:val="24"/>
        </w:rPr>
      </w:pPr>
      <w:r>
        <w:rPr>
          <w:rFonts w:ascii="宋体" w:hAnsi="宋体" w:cs="Arial"/>
          <w:color w:val="auto"/>
          <w:sz w:val="24"/>
          <w:szCs w:val="24"/>
        </w:rPr>
        <w:t>14.3任何行间插字、涂改和增删，必须由投标文件签字人签字或盖章后才有效。</w:t>
      </w:r>
    </w:p>
    <w:p>
      <w:pPr>
        <w:spacing w:line="360" w:lineRule="auto"/>
        <w:rPr>
          <w:rFonts w:ascii="宋体" w:hAnsi="宋体" w:cs="Arial"/>
          <w:color w:val="auto"/>
          <w:sz w:val="24"/>
          <w:szCs w:val="24"/>
        </w:rPr>
      </w:pPr>
      <w:r>
        <w:rPr>
          <w:rFonts w:ascii="宋体" w:hAnsi="宋体" w:cs="Arial"/>
          <w:color w:val="auto"/>
          <w:sz w:val="24"/>
          <w:szCs w:val="24"/>
        </w:rPr>
        <w:t>14.4投标文件因字迹潦草或表达不清所引起的后果由投标人负责。</w:t>
      </w:r>
    </w:p>
    <w:p>
      <w:pPr>
        <w:spacing w:line="360" w:lineRule="auto"/>
        <w:rPr>
          <w:rFonts w:ascii="宋体" w:hAnsi="宋体" w:cs="Arial"/>
          <w:color w:val="auto"/>
          <w:sz w:val="24"/>
          <w:szCs w:val="24"/>
        </w:rPr>
      </w:pPr>
      <w:r>
        <w:rPr>
          <w:rFonts w:ascii="宋体" w:hAnsi="宋体" w:cs="Arial"/>
          <w:color w:val="auto"/>
          <w:sz w:val="24"/>
          <w:szCs w:val="24"/>
        </w:rPr>
        <w:t>14.5</w:t>
      </w:r>
      <w:r>
        <w:rPr>
          <w:rFonts w:hint="eastAsia" w:ascii="宋体" w:hAnsi="宋体" w:cs="Arial"/>
          <w:color w:val="auto"/>
          <w:sz w:val="24"/>
          <w:szCs w:val="24"/>
        </w:rPr>
        <w:t>投标人自行选择是否分册装订，每册采用左侧方式装订，</w:t>
      </w:r>
      <w:r>
        <w:rPr>
          <w:rFonts w:ascii="宋体" w:hAnsi="宋体" w:cs="Arial"/>
          <w:color w:val="auto"/>
          <w:sz w:val="24"/>
          <w:szCs w:val="24"/>
        </w:rPr>
        <w:t>投标文件的装订应牢固可靠，不易散落，</w:t>
      </w:r>
      <w:r>
        <w:rPr>
          <w:rFonts w:hint="eastAsia" w:ascii="宋体" w:hAnsi="宋体" w:cs="Arial"/>
          <w:color w:val="auto"/>
          <w:sz w:val="24"/>
          <w:szCs w:val="24"/>
        </w:rPr>
        <w:t>建议胶装</w:t>
      </w:r>
      <w:r>
        <w:rPr>
          <w:rFonts w:ascii="宋体" w:hAnsi="宋体" w:cs="Arial"/>
          <w:color w:val="auto"/>
          <w:sz w:val="24"/>
          <w:szCs w:val="24"/>
        </w:rPr>
        <w:t>。对因装订不牢造成的文件散失而造成的投标无效，由投标人自行承担。</w:t>
      </w:r>
    </w:p>
    <w:p>
      <w:pPr>
        <w:pStyle w:val="5"/>
        <w:spacing w:before="0" w:after="0" w:line="360" w:lineRule="auto"/>
        <w:jc w:val="center"/>
        <w:rPr>
          <w:rFonts w:cs="Arial"/>
          <w:b/>
          <w:color w:val="auto"/>
          <w:sz w:val="24"/>
          <w:szCs w:val="24"/>
        </w:rPr>
      </w:pPr>
      <w:bookmarkStart w:id="93" w:name="_Toc85542342"/>
      <w:bookmarkStart w:id="94" w:name="_Toc480959614"/>
      <w:r>
        <w:rPr>
          <w:rFonts w:cs="Arial"/>
          <w:b/>
          <w:color w:val="auto"/>
          <w:sz w:val="24"/>
          <w:szCs w:val="24"/>
        </w:rPr>
        <w:t>(四)投标文件的递交</w:t>
      </w:r>
      <w:bookmarkEnd w:id="93"/>
      <w:bookmarkEnd w:id="94"/>
    </w:p>
    <w:p>
      <w:pPr>
        <w:pStyle w:val="6"/>
        <w:spacing w:before="0" w:after="0" w:line="360" w:lineRule="auto"/>
        <w:rPr>
          <w:rFonts w:ascii="宋体" w:hAnsi="宋体" w:eastAsia="宋体" w:cs="Arial"/>
          <w:color w:val="auto"/>
          <w:sz w:val="24"/>
          <w:szCs w:val="24"/>
        </w:rPr>
      </w:pPr>
      <w:bookmarkStart w:id="95" w:name="_Toc480959615"/>
      <w:bookmarkStart w:id="96" w:name="_Toc872547"/>
      <w:bookmarkStart w:id="97" w:name="_Toc85542343"/>
      <w:r>
        <w:rPr>
          <w:rFonts w:ascii="宋体" w:hAnsi="宋体" w:eastAsia="宋体" w:cs="Arial"/>
          <w:color w:val="auto"/>
          <w:sz w:val="24"/>
          <w:szCs w:val="24"/>
        </w:rPr>
        <w:t>15．投标文件的</w:t>
      </w:r>
      <w:r>
        <w:rPr>
          <w:rFonts w:hint="eastAsia" w:ascii="宋体" w:hAnsi="宋体" w:eastAsia="宋体" w:cs="Arial"/>
          <w:color w:val="auto"/>
          <w:sz w:val="24"/>
          <w:szCs w:val="24"/>
        </w:rPr>
        <w:t>密封</w:t>
      </w:r>
      <w:r>
        <w:rPr>
          <w:rFonts w:ascii="宋体" w:hAnsi="宋体" w:eastAsia="宋体" w:cs="Arial"/>
          <w:color w:val="auto"/>
          <w:sz w:val="24"/>
          <w:szCs w:val="24"/>
        </w:rPr>
        <w:t>和标记</w:t>
      </w:r>
      <w:bookmarkEnd w:id="95"/>
      <w:bookmarkEnd w:id="96"/>
      <w:bookmarkEnd w:id="97"/>
    </w:p>
    <w:p>
      <w:pPr>
        <w:spacing w:line="360" w:lineRule="auto"/>
        <w:rPr>
          <w:rFonts w:ascii="宋体" w:hAnsi="宋体" w:cs="Arial"/>
          <w:color w:val="auto"/>
          <w:sz w:val="24"/>
          <w:szCs w:val="24"/>
        </w:rPr>
      </w:pPr>
      <w:r>
        <w:rPr>
          <w:rFonts w:ascii="宋体" w:hAnsi="宋体" w:cs="Arial"/>
          <w:color w:val="auto"/>
          <w:sz w:val="24"/>
          <w:szCs w:val="24"/>
        </w:rPr>
        <w:t>15.1投标文件必须密封递交。对封装材料及样式不作特别规定，但投标人应保证其封装的可靠性，不致因搬运、堆放等原因散开。</w:t>
      </w:r>
    </w:p>
    <w:p>
      <w:pPr>
        <w:spacing w:line="360" w:lineRule="auto"/>
        <w:rPr>
          <w:rFonts w:ascii="宋体" w:hAnsi="宋体" w:cs="Arial"/>
          <w:color w:val="auto"/>
          <w:sz w:val="24"/>
          <w:szCs w:val="24"/>
        </w:rPr>
      </w:pPr>
      <w:r>
        <w:rPr>
          <w:rFonts w:ascii="宋体" w:hAnsi="宋体" w:cs="Arial"/>
          <w:color w:val="auto"/>
          <w:sz w:val="24"/>
          <w:szCs w:val="24"/>
        </w:rPr>
        <w:t>15.2投标时，投标人应将投标文件正本、副本、电子文档分开单独密封，且在封皮正面标明“正本”、“副本”、“电子版”字样。</w:t>
      </w:r>
    </w:p>
    <w:p>
      <w:pPr>
        <w:spacing w:line="360" w:lineRule="auto"/>
        <w:rPr>
          <w:rFonts w:ascii="宋体" w:hAnsi="宋体" w:cs="Arial"/>
          <w:color w:val="auto"/>
          <w:sz w:val="24"/>
          <w:szCs w:val="24"/>
        </w:rPr>
      </w:pPr>
      <w:r>
        <w:rPr>
          <w:rFonts w:ascii="宋体" w:hAnsi="宋体" w:cs="Arial"/>
          <w:color w:val="auto"/>
          <w:sz w:val="24"/>
          <w:szCs w:val="24"/>
        </w:rPr>
        <w:t>15.3为方便开标唱标，投标人除在投标文件中装订“开标一览表”外，还应单独密封一份，并在信封上标明“开标一览表”字样，在投标时单独递交。</w:t>
      </w:r>
    </w:p>
    <w:p>
      <w:pPr>
        <w:spacing w:line="360" w:lineRule="auto"/>
        <w:rPr>
          <w:rFonts w:ascii="宋体" w:hAnsi="宋体" w:cs="Arial"/>
          <w:color w:val="auto"/>
          <w:sz w:val="24"/>
          <w:szCs w:val="24"/>
        </w:rPr>
      </w:pPr>
      <w:r>
        <w:rPr>
          <w:rFonts w:ascii="宋体" w:hAnsi="宋体" w:cs="Arial"/>
          <w:color w:val="auto"/>
          <w:sz w:val="24"/>
          <w:szCs w:val="24"/>
        </w:rPr>
        <w:t>15.4为方便核查投标保证金，投标人应将“投标保证金(支票、汇票、保函正本、电汇底单复印件)”与“投标保证金信息表”密封于</w:t>
      </w:r>
      <w:r>
        <w:rPr>
          <w:rFonts w:hint="eastAsia" w:ascii="宋体" w:hAnsi="宋体" w:cs="Arial"/>
          <w:color w:val="auto"/>
          <w:sz w:val="24"/>
          <w:szCs w:val="24"/>
        </w:rPr>
        <w:t>同</w:t>
      </w:r>
      <w:r>
        <w:rPr>
          <w:rFonts w:ascii="宋体" w:hAnsi="宋体" w:cs="Arial"/>
          <w:color w:val="auto"/>
          <w:sz w:val="24"/>
          <w:szCs w:val="24"/>
        </w:rPr>
        <w:t>一信封，并在信封上标明 “投标保证金”字样，在投标时单独递交。</w:t>
      </w:r>
    </w:p>
    <w:p>
      <w:pPr>
        <w:spacing w:line="360" w:lineRule="auto"/>
        <w:rPr>
          <w:rFonts w:ascii="宋体" w:hAnsi="宋体" w:cs="Arial"/>
          <w:color w:val="auto"/>
          <w:sz w:val="24"/>
          <w:szCs w:val="24"/>
        </w:rPr>
      </w:pPr>
      <w:r>
        <w:rPr>
          <w:rFonts w:ascii="宋体" w:hAnsi="宋体" w:cs="Arial"/>
          <w:color w:val="auto"/>
          <w:sz w:val="24"/>
          <w:szCs w:val="24"/>
        </w:rPr>
        <w:t>15.5所有包装封皮和信封上均应：</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 注明招标公告或投标邀请书中指明的项目名称、招标编号、投标人名称和“在(招标公告或投标邀请书表中规定开标时间)之前不得启封”的字样。</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(2)在封装处加盖投标人公章，或由法定代表人(或其授权代表)签字。</w:t>
      </w:r>
    </w:p>
    <w:p>
      <w:pPr>
        <w:spacing w:line="360" w:lineRule="auto"/>
        <w:rPr>
          <w:rFonts w:ascii="宋体" w:hAnsi="宋体" w:cs="Arial"/>
          <w:color w:val="auto"/>
          <w:sz w:val="24"/>
          <w:szCs w:val="24"/>
        </w:rPr>
      </w:pPr>
      <w:r>
        <w:rPr>
          <w:rFonts w:ascii="宋体" w:hAnsi="宋体" w:cs="Arial"/>
          <w:color w:val="auto"/>
          <w:sz w:val="24"/>
          <w:szCs w:val="24"/>
        </w:rPr>
        <w:t>15.6如果投标人未按上述要求密封及加写标记，采购人对投标文件过早启封概不负责，并将导致其投标被拒绝。</w:t>
      </w:r>
    </w:p>
    <w:p>
      <w:pPr>
        <w:spacing w:line="360" w:lineRule="auto"/>
        <w:rPr>
          <w:rFonts w:ascii="宋体" w:hAnsi="宋体" w:cs="Arial"/>
          <w:color w:val="auto"/>
          <w:sz w:val="24"/>
          <w:szCs w:val="24"/>
        </w:rPr>
      </w:pPr>
      <w:r>
        <w:rPr>
          <w:rFonts w:ascii="宋体" w:hAnsi="宋体" w:cs="Arial"/>
          <w:color w:val="auto"/>
          <w:sz w:val="24"/>
          <w:szCs w:val="24"/>
        </w:rPr>
        <w:t>15.7</w:t>
      </w:r>
      <w:r>
        <w:rPr>
          <w:rFonts w:hint="eastAsia" w:ascii="宋体" w:hAnsi="宋体" w:cs="Arial"/>
          <w:color w:val="auto"/>
          <w:sz w:val="24"/>
          <w:szCs w:val="24"/>
        </w:rPr>
        <w:t>无论</w:t>
      </w:r>
      <w:r>
        <w:rPr>
          <w:rFonts w:ascii="宋体" w:hAnsi="宋体" w:cs="Arial"/>
          <w:color w:val="auto"/>
          <w:sz w:val="24"/>
          <w:szCs w:val="24"/>
        </w:rPr>
        <w:t>招标结果如何，投标人所递交的所有投标资料(正本、副本、电子文档)均不予退还。</w:t>
      </w:r>
    </w:p>
    <w:p>
      <w:pPr>
        <w:pStyle w:val="6"/>
        <w:spacing w:before="0" w:after="0" w:line="360" w:lineRule="auto"/>
        <w:rPr>
          <w:rFonts w:ascii="宋体" w:hAnsi="宋体" w:eastAsia="宋体" w:cs="Arial"/>
          <w:color w:val="auto"/>
          <w:sz w:val="24"/>
          <w:szCs w:val="24"/>
        </w:rPr>
      </w:pPr>
      <w:bookmarkStart w:id="98" w:name="_Toc85542344"/>
      <w:bookmarkStart w:id="99" w:name="_Toc480959616"/>
      <w:r>
        <w:rPr>
          <w:rFonts w:ascii="宋体" w:hAnsi="宋体" w:eastAsia="宋体" w:cs="Arial"/>
          <w:color w:val="auto"/>
          <w:sz w:val="24"/>
          <w:szCs w:val="24"/>
        </w:rPr>
        <w:t>16．投标截止期</w:t>
      </w:r>
      <w:bookmarkEnd w:id="98"/>
      <w:bookmarkEnd w:id="99"/>
    </w:p>
    <w:p>
      <w:pPr>
        <w:spacing w:line="360" w:lineRule="auto"/>
        <w:rPr>
          <w:rFonts w:ascii="宋体" w:hAnsi="宋体" w:cs="Arial"/>
          <w:color w:val="auto"/>
          <w:sz w:val="24"/>
          <w:szCs w:val="24"/>
        </w:rPr>
      </w:pPr>
      <w:r>
        <w:rPr>
          <w:rFonts w:ascii="宋体" w:hAnsi="宋体" w:cs="Arial"/>
          <w:color w:val="auto"/>
          <w:sz w:val="24"/>
          <w:szCs w:val="24"/>
        </w:rPr>
        <w:t>16.1投标人应在</w:t>
      </w:r>
      <w:r>
        <w:rPr>
          <w:rFonts w:ascii="宋体" w:hAnsi="宋体" w:cs="Arial"/>
          <w:b/>
          <w:i/>
          <w:color w:val="auto"/>
          <w:sz w:val="24"/>
          <w:szCs w:val="24"/>
          <w:u w:val="single"/>
        </w:rPr>
        <w:t>投标人须知资料表</w:t>
      </w:r>
      <w:r>
        <w:rPr>
          <w:rFonts w:ascii="宋体" w:hAnsi="宋体" w:cs="Arial"/>
          <w:color w:val="auto"/>
          <w:sz w:val="24"/>
          <w:szCs w:val="24"/>
        </w:rPr>
        <w:t>中规定的截止日期和时间内，派人将投标文件递交采购人，递交地点应是</w:t>
      </w:r>
      <w:r>
        <w:rPr>
          <w:rFonts w:ascii="宋体" w:hAnsi="宋体" w:cs="Arial"/>
          <w:b/>
          <w:i/>
          <w:color w:val="auto"/>
          <w:sz w:val="24"/>
          <w:szCs w:val="24"/>
          <w:u w:val="single"/>
        </w:rPr>
        <w:t>投标人须知资料表</w:t>
      </w:r>
      <w:r>
        <w:rPr>
          <w:rFonts w:ascii="宋体" w:hAnsi="宋体" w:cs="Arial"/>
          <w:color w:val="auto"/>
          <w:sz w:val="24"/>
          <w:szCs w:val="24"/>
        </w:rPr>
        <w:t>邀请书中规定的地址。</w:t>
      </w:r>
    </w:p>
    <w:p>
      <w:pPr>
        <w:spacing w:line="360" w:lineRule="auto"/>
        <w:rPr>
          <w:rFonts w:ascii="宋体" w:hAnsi="宋体" w:cs="Arial"/>
          <w:color w:val="auto"/>
          <w:sz w:val="24"/>
          <w:szCs w:val="24"/>
        </w:rPr>
      </w:pPr>
      <w:r>
        <w:rPr>
          <w:rFonts w:ascii="宋体" w:hAnsi="宋体" w:cs="Arial"/>
          <w:color w:val="auto"/>
          <w:sz w:val="24"/>
          <w:szCs w:val="24"/>
        </w:rPr>
        <w:t>16.2采购人有权按本须知的规定，通过修改招标文件延长投标截止期。在此情况下，采购人和投标人受投标截止期制约的所有权利和义务均应延长至新的截止期。</w:t>
      </w:r>
    </w:p>
    <w:p>
      <w:pPr>
        <w:spacing w:line="360" w:lineRule="auto"/>
        <w:rPr>
          <w:rFonts w:ascii="宋体" w:hAnsi="宋体" w:cs="Arial"/>
          <w:color w:val="auto"/>
          <w:sz w:val="24"/>
          <w:szCs w:val="24"/>
        </w:rPr>
      </w:pPr>
      <w:r>
        <w:rPr>
          <w:rFonts w:ascii="宋体" w:hAnsi="宋体" w:cs="Arial"/>
          <w:color w:val="auto"/>
          <w:sz w:val="24"/>
          <w:szCs w:val="24"/>
        </w:rPr>
        <w:t>16.3采购人将拒绝并原封退回在投标截止期后收到的任何投标文件。</w:t>
      </w:r>
    </w:p>
    <w:p>
      <w:pPr>
        <w:pStyle w:val="6"/>
        <w:spacing w:before="0" w:after="0" w:line="360" w:lineRule="auto"/>
        <w:rPr>
          <w:rFonts w:ascii="宋体" w:hAnsi="宋体" w:eastAsia="宋体" w:cs="Arial"/>
          <w:color w:val="auto"/>
          <w:sz w:val="24"/>
          <w:szCs w:val="24"/>
        </w:rPr>
      </w:pPr>
      <w:bookmarkStart w:id="100" w:name="_Toc480959617"/>
      <w:bookmarkStart w:id="101" w:name="_Toc74764565"/>
      <w:bookmarkStart w:id="102" w:name="_Toc85542345"/>
      <w:r>
        <w:rPr>
          <w:rFonts w:ascii="宋体" w:hAnsi="宋体" w:eastAsia="宋体" w:cs="Arial"/>
          <w:color w:val="auto"/>
          <w:sz w:val="24"/>
          <w:szCs w:val="24"/>
        </w:rPr>
        <w:t>17．投标文件的修改与撤回</w:t>
      </w:r>
      <w:bookmarkEnd w:id="100"/>
      <w:bookmarkEnd w:id="101"/>
      <w:bookmarkEnd w:id="102"/>
    </w:p>
    <w:p>
      <w:pPr>
        <w:spacing w:line="360" w:lineRule="auto"/>
        <w:rPr>
          <w:rFonts w:ascii="宋体" w:hAnsi="宋体" w:cs="Arial"/>
          <w:color w:val="auto"/>
          <w:sz w:val="24"/>
          <w:szCs w:val="24"/>
        </w:rPr>
      </w:pPr>
      <w:r>
        <w:rPr>
          <w:rFonts w:ascii="宋体" w:hAnsi="宋体" w:cs="Arial"/>
          <w:color w:val="auto"/>
          <w:sz w:val="24"/>
          <w:szCs w:val="24"/>
        </w:rPr>
        <w:t>17.1</w:t>
      </w:r>
      <w:r>
        <w:rPr>
          <w:rFonts w:hint="eastAsia" w:ascii="宋体" w:hAnsi="宋体" w:cs="Arial"/>
          <w:color w:val="auto"/>
          <w:sz w:val="24"/>
          <w:szCs w:val="24"/>
        </w:rPr>
        <w:t>投标文件递交</w:t>
      </w:r>
      <w:r>
        <w:rPr>
          <w:rFonts w:ascii="宋体" w:hAnsi="宋体" w:cs="Arial"/>
          <w:color w:val="auto"/>
          <w:sz w:val="24"/>
          <w:szCs w:val="24"/>
        </w:rPr>
        <w:t>后，如果投标人提出书面修改或撤标要求，在投标截止时间前送达开标地点，采购人将予以接受，并视为投标文件的组成部分。</w:t>
      </w:r>
    </w:p>
    <w:p>
      <w:pPr>
        <w:spacing w:line="360" w:lineRule="auto"/>
        <w:rPr>
          <w:rFonts w:ascii="宋体" w:hAnsi="宋体" w:cs="Arial"/>
          <w:color w:val="auto"/>
          <w:sz w:val="24"/>
          <w:szCs w:val="24"/>
        </w:rPr>
      </w:pPr>
      <w:r>
        <w:rPr>
          <w:rFonts w:ascii="宋体" w:hAnsi="宋体" w:cs="Arial"/>
          <w:color w:val="auto"/>
          <w:sz w:val="24"/>
          <w:szCs w:val="24"/>
        </w:rPr>
        <w:t>17.2投标人对投标文件的修改或撤回通知应按本须知相关条款规定编制、密封、标记和发送。</w:t>
      </w:r>
    </w:p>
    <w:p>
      <w:pPr>
        <w:spacing w:line="360" w:lineRule="auto"/>
        <w:rPr>
          <w:rFonts w:ascii="宋体" w:hAnsi="宋体" w:cs="Arial"/>
          <w:color w:val="auto"/>
          <w:sz w:val="24"/>
          <w:szCs w:val="24"/>
        </w:rPr>
      </w:pPr>
      <w:r>
        <w:rPr>
          <w:rFonts w:ascii="宋体" w:hAnsi="宋体" w:cs="Arial"/>
          <w:color w:val="auto"/>
          <w:sz w:val="24"/>
          <w:szCs w:val="24"/>
        </w:rPr>
        <w:t>17.3在投标截止期之后，投标人不得对其投标文件做任何修改。</w:t>
      </w:r>
    </w:p>
    <w:p>
      <w:pPr>
        <w:spacing w:line="360" w:lineRule="auto"/>
        <w:rPr>
          <w:rFonts w:ascii="宋体" w:hAnsi="宋体" w:cs="Arial"/>
          <w:color w:val="auto"/>
          <w:sz w:val="24"/>
          <w:szCs w:val="24"/>
        </w:rPr>
      </w:pPr>
      <w:r>
        <w:rPr>
          <w:rFonts w:ascii="宋体" w:hAnsi="宋体" w:cs="Arial"/>
          <w:color w:val="auto"/>
          <w:sz w:val="24"/>
          <w:szCs w:val="24"/>
        </w:rPr>
        <w:t>17.4从投标截止期至投标人在投标书中承诺的投标有效期之间，投标人不得撤回其投标，否则其投标保证金将按照本须知相关条款规定予以没收。</w:t>
      </w:r>
    </w:p>
    <w:p>
      <w:pPr>
        <w:pStyle w:val="5"/>
        <w:spacing w:before="0" w:after="0" w:line="360" w:lineRule="auto"/>
        <w:jc w:val="center"/>
        <w:rPr>
          <w:rFonts w:cs="Arial"/>
          <w:b/>
          <w:color w:val="auto"/>
          <w:sz w:val="24"/>
          <w:szCs w:val="24"/>
        </w:rPr>
      </w:pPr>
      <w:bookmarkStart w:id="103" w:name="_Toc85542346"/>
      <w:bookmarkStart w:id="104" w:name="_Toc480959618"/>
      <w:r>
        <w:rPr>
          <w:rFonts w:cs="Arial"/>
          <w:b/>
          <w:color w:val="auto"/>
          <w:sz w:val="24"/>
          <w:szCs w:val="24"/>
        </w:rPr>
        <w:t>(五)开标及评标</w:t>
      </w:r>
      <w:bookmarkEnd w:id="103"/>
      <w:bookmarkEnd w:id="104"/>
    </w:p>
    <w:p>
      <w:pPr>
        <w:pStyle w:val="6"/>
        <w:spacing w:before="0" w:after="0" w:line="360" w:lineRule="auto"/>
        <w:rPr>
          <w:rFonts w:ascii="宋体" w:hAnsi="宋体" w:eastAsia="宋体" w:cs="Arial"/>
          <w:color w:val="auto"/>
          <w:sz w:val="24"/>
          <w:szCs w:val="24"/>
        </w:rPr>
      </w:pPr>
      <w:bookmarkStart w:id="105" w:name="_Toc85542347"/>
      <w:bookmarkStart w:id="106" w:name="_Toc480959619"/>
      <w:r>
        <w:rPr>
          <w:rFonts w:ascii="宋体" w:hAnsi="宋体" w:eastAsia="宋体" w:cs="Arial"/>
          <w:color w:val="auto"/>
          <w:sz w:val="24"/>
          <w:szCs w:val="24"/>
        </w:rPr>
        <w:t>18．开标</w:t>
      </w:r>
      <w:bookmarkEnd w:id="105"/>
      <w:bookmarkEnd w:id="106"/>
    </w:p>
    <w:p>
      <w:pPr>
        <w:spacing w:line="360" w:lineRule="auto"/>
        <w:rPr>
          <w:rFonts w:ascii="宋体" w:hAnsi="宋体" w:cs="Arial"/>
          <w:color w:val="auto"/>
          <w:sz w:val="24"/>
          <w:szCs w:val="24"/>
        </w:rPr>
      </w:pPr>
      <w:r>
        <w:rPr>
          <w:rFonts w:ascii="宋体" w:hAnsi="宋体" w:cs="Arial"/>
          <w:color w:val="auto"/>
          <w:sz w:val="24"/>
          <w:szCs w:val="24"/>
        </w:rPr>
        <w:t>18.1采购人将按</w:t>
      </w:r>
      <w:r>
        <w:rPr>
          <w:rFonts w:ascii="宋体" w:hAnsi="宋体" w:cs="Arial"/>
          <w:b/>
          <w:i/>
          <w:color w:val="auto"/>
          <w:sz w:val="24"/>
          <w:szCs w:val="24"/>
          <w:u w:val="single"/>
        </w:rPr>
        <w:t>投标人须知资料表</w:t>
      </w:r>
      <w:r>
        <w:rPr>
          <w:rFonts w:ascii="宋体" w:hAnsi="宋体" w:cs="Arial"/>
          <w:color w:val="auto"/>
          <w:sz w:val="24"/>
          <w:szCs w:val="24"/>
        </w:rPr>
        <w:t>规定的开标时间和地点组织公开开标</w:t>
      </w:r>
      <w:r>
        <w:rPr>
          <w:rFonts w:hint="eastAsia" w:ascii="宋体" w:hAnsi="宋体" w:cs="Arial"/>
          <w:color w:val="auto"/>
          <w:sz w:val="24"/>
          <w:szCs w:val="24"/>
        </w:rPr>
        <w:t>，采购人邀请所有投标人的法定代表人或其委托代理人参加开标会。投标人提交法</w:t>
      </w:r>
      <w:r>
        <w:rPr>
          <w:rFonts w:ascii="宋体" w:hAnsi="宋体" w:cs="Arial"/>
          <w:color w:val="auto"/>
          <w:sz w:val="24"/>
          <w:szCs w:val="24"/>
        </w:rPr>
        <w:t>定代表人身份证明文件</w:t>
      </w:r>
      <w:r>
        <w:rPr>
          <w:rFonts w:hint="eastAsia" w:ascii="宋体" w:hAnsi="宋体" w:cs="Arial"/>
          <w:color w:val="auto"/>
          <w:sz w:val="24"/>
          <w:szCs w:val="24"/>
        </w:rPr>
        <w:t>（适用于法定代表人）</w:t>
      </w:r>
      <w:r>
        <w:rPr>
          <w:rFonts w:ascii="宋体" w:hAnsi="宋体" w:cs="Arial"/>
          <w:color w:val="auto"/>
          <w:sz w:val="24"/>
          <w:szCs w:val="24"/>
        </w:rPr>
        <w:t>或法定代表人授权委托书</w:t>
      </w:r>
      <w:r>
        <w:rPr>
          <w:rFonts w:hint="eastAsia" w:ascii="宋体" w:hAnsi="宋体" w:cs="Arial"/>
          <w:color w:val="auto"/>
          <w:sz w:val="24"/>
          <w:szCs w:val="24"/>
        </w:rPr>
        <w:t>（适用于非法定代表人），出示</w:t>
      </w:r>
      <w:r>
        <w:rPr>
          <w:rFonts w:ascii="宋体" w:hAnsi="宋体" w:cs="Arial"/>
          <w:color w:val="auto"/>
          <w:sz w:val="24"/>
          <w:szCs w:val="24"/>
        </w:rPr>
        <w:t>个人有效身份证明文件原件及复印件</w:t>
      </w:r>
      <w:r>
        <w:rPr>
          <w:rFonts w:hint="eastAsia" w:ascii="宋体" w:hAnsi="宋体" w:cs="Arial"/>
          <w:color w:val="auto"/>
          <w:sz w:val="24"/>
          <w:szCs w:val="24"/>
        </w:rPr>
        <w:t>（复印件须加盖公章），以</w:t>
      </w:r>
      <w:r>
        <w:rPr>
          <w:rFonts w:ascii="宋体" w:hAnsi="宋体" w:cs="Arial"/>
          <w:color w:val="auto"/>
          <w:sz w:val="24"/>
          <w:szCs w:val="24"/>
        </w:rPr>
        <w:t>证明</w:t>
      </w:r>
      <w:r>
        <w:rPr>
          <w:rFonts w:hint="eastAsia" w:ascii="宋体" w:hAnsi="宋体" w:cs="Arial"/>
          <w:color w:val="auto"/>
          <w:sz w:val="24"/>
          <w:szCs w:val="24"/>
        </w:rPr>
        <w:t>其出席。</w:t>
      </w:r>
    </w:p>
    <w:p>
      <w:pPr>
        <w:spacing w:line="360" w:lineRule="auto"/>
        <w:rPr>
          <w:rFonts w:ascii="宋体" w:hAnsi="宋体" w:cs="Arial"/>
          <w:color w:val="auto"/>
          <w:sz w:val="24"/>
          <w:szCs w:val="24"/>
        </w:rPr>
      </w:pPr>
      <w:r>
        <w:rPr>
          <w:rFonts w:ascii="宋体" w:hAnsi="宋体" w:cs="Arial"/>
          <w:color w:val="auto"/>
          <w:sz w:val="24"/>
          <w:szCs w:val="24"/>
        </w:rPr>
        <w:t>18.2开标时，由投标人或其推选的代表，以及公证人员(如有)检查投标文件的密封情况，经记录后，由采购人当众拆封、宣读投标人名称、投标价格、价格折扣、是否提交了投标保证金、招标文件允许提供的备选方案等内容。未宣读的投标价格、价格折扣、备选方案等实质内容，评标时不予承认。</w:t>
      </w:r>
      <w:r>
        <w:rPr>
          <w:rFonts w:hint="eastAsia" w:ascii="宋体" w:hAnsi="宋体" w:cs="Arial"/>
          <w:color w:val="auto"/>
          <w:sz w:val="24"/>
          <w:szCs w:val="24"/>
        </w:rPr>
        <w:t>投标人代表、采购人代表、监标人、记录人等有关人员在开标记录上签字确认。</w:t>
      </w:r>
    </w:p>
    <w:p>
      <w:pPr>
        <w:spacing w:line="360" w:lineRule="auto"/>
        <w:rPr>
          <w:rFonts w:ascii="宋体" w:hAnsi="宋体" w:cs="Arial"/>
          <w:color w:val="auto"/>
          <w:sz w:val="24"/>
          <w:szCs w:val="24"/>
        </w:rPr>
      </w:pPr>
      <w:r>
        <w:rPr>
          <w:rFonts w:ascii="宋体" w:hAnsi="宋体" w:cs="Arial"/>
          <w:color w:val="auto"/>
          <w:sz w:val="24"/>
          <w:szCs w:val="24"/>
        </w:rPr>
        <w:t>18.3除了按照本须知的规定原封退回迟到的投标文件之外，开标时将不得拒绝任何投标。</w:t>
      </w:r>
    </w:p>
    <w:p>
      <w:pPr>
        <w:spacing w:line="360" w:lineRule="auto"/>
        <w:rPr>
          <w:rFonts w:ascii="宋体" w:hAnsi="宋体" w:cs="Arial"/>
          <w:color w:val="auto"/>
          <w:sz w:val="24"/>
          <w:szCs w:val="24"/>
        </w:rPr>
      </w:pPr>
      <w:r>
        <w:rPr>
          <w:rFonts w:ascii="宋体" w:hAnsi="宋体" w:cs="Arial"/>
          <w:color w:val="auto"/>
          <w:sz w:val="24"/>
          <w:szCs w:val="24"/>
        </w:rPr>
        <w:t>18.4采购人将对唱标内容做开标记录，并存档备查。</w:t>
      </w:r>
    </w:p>
    <w:p>
      <w:pPr>
        <w:pStyle w:val="6"/>
        <w:spacing w:before="0" w:after="0" w:line="360" w:lineRule="auto"/>
        <w:rPr>
          <w:rFonts w:ascii="宋体" w:hAnsi="宋体" w:eastAsia="宋体" w:cs="Arial"/>
          <w:color w:val="auto"/>
          <w:sz w:val="24"/>
          <w:szCs w:val="24"/>
        </w:rPr>
      </w:pPr>
      <w:bookmarkStart w:id="107" w:name="_Toc85542348"/>
      <w:bookmarkStart w:id="108" w:name="_Toc480959620"/>
      <w:r>
        <w:rPr>
          <w:rFonts w:ascii="宋体" w:hAnsi="宋体" w:eastAsia="宋体" w:cs="Arial"/>
          <w:color w:val="auto"/>
          <w:sz w:val="24"/>
          <w:szCs w:val="24"/>
        </w:rPr>
        <w:t>19．组建评标委员会</w:t>
      </w:r>
      <w:bookmarkEnd w:id="107"/>
      <w:bookmarkEnd w:id="108"/>
    </w:p>
    <w:p>
      <w:pPr>
        <w:spacing w:line="360" w:lineRule="auto"/>
        <w:rPr>
          <w:rFonts w:ascii="宋体" w:hAnsi="宋体" w:cs="Arial"/>
          <w:color w:val="auto"/>
          <w:sz w:val="24"/>
          <w:szCs w:val="24"/>
        </w:rPr>
      </w:pPr>
      <w:r>
        <w:rPr>
          <w:rFonts w:ascii="宋体" w:hAnsi="宋体" w:cs="Arial"/>
          <w:color w:val="auto"/>
          <w:sz w:val="24"/>
          <w:szCs w:val="24"/>
        </w:rPr>
        <w:t>19.1评标委员会根据招标采购的特点按照有关规定依法组建，并负责评标工作。</w:t>
      </w:r>
    </w:p>
    <w:p>
      <w:pPr>
        <w:spacing w:line="360" w:lineRule="auto"/>
        <w:rPr>
          <w:rFonts w:ascii="宋体" w:hAnsi="宋体" w:cs="Arial"/>
          <w:color w:val="auto"/>
          <w:sz w:val="24"/>
          <w:szCs w:val="24"/>
        </w:rPr>
      </w:pPr>
      <w:r>
        <w:rPr>
          <w:rFonts w:hint="eastAsia" w:ascii="宋体" w:hAnsi="宋体" w:cs="Arial"/>
          <w:color w:val="auto"/>
          <w:sz w:val="24"/>
          <w:szCs w:val="24"/>
        </w:rPr>
        <w:t>19.2</w:t>
      </w:r>
      <w:r>
        <w:rPr>
          <w:rFonts w:hint="eastAsia" w:ascii="宋体" w:hAnsi="宋体"/>
          <w:color w:val="auto"/>
          <w:sz w:val="24"/>
          <w:szCs w:val="24"/>
        </w:rPr>
        <w:t>评标委员会构成：</w:t>
      </w:r>
      <w:r>
        <w:rPr>
          <w:rFonts w:ascii="宋体" w:hAnsi="宋体"/>
          <w:color w:val="auto"/>
          <w:sz w:val="24"/>
          <w:szCs w:val="24"/>
          <w:u w:val="single"/>
        </w:rPr>
        <w:t>5</w:t>
      </w:r>
      <w:r>
        <w:rPr>
          <w:rFonts w:hint="eastAsia" w:ascii="宋体" w:hAnsi="宋体"/>
          <w:color w:val="auto"/>
          <w:sz w:val="24"/>
          <w:szCs w:val="24"/>
        </w:rPr>
        <w:t>人，其中采购人代表</w:t>
      </w:r>
      <w:r>
        <w:rPr>
          <w:rFonts w:ascii="宋体" w:hAnsi="宋体"/>
          <w:color w:val="auto"/>
          <w:sz w:val="24"/>
          <w:szCs w:val="24"/>
          <w:u w:val="single"/>
        </w:rPr>
        <w:t>1</w:t>
      </w:r>
      <w:r>
        <w:rPr>
          <w:rFonts w:hint="eastAsia" w:ascii="宋体" w:hAnsi="宋体"/>
          <w:color w:val="auto"/>
          <w:sz w:val="24"/>
          <w:szCs w:val="24"/>
        </w:rPr>
        <w:t>人（限采购人在职人员），专家</w:t>
      </w:r>
      <w:r>
        <w:rPr>
          <w:rFonts w:ascii="宋体" w:hAnsi="宋体"/>
          <w:color w:val="auto"/>
          <w:sz w:val="24"/>
          <w:szCs w:val="24"/>
          <w:u w:val="single"/>
        </w:rPr>
        <w:t>4</w:t>
      </w:r>
      <w:r>
        <w:rPr>
          <w:rFonts w:hint="eastAsia" w:ascii="宋体" w:hAnsi="宋体"/>
          <w:color w:val="auto"/>
          <w:sz w:val="24"/>
          <w:szCs w:val="24"/>
        </w:rPr>
        <w:t>人。</w:t>
      </w:r>
    </w:p>
    <w:p>
      <w:pPr>
        <w:pStyle w:val="6"/>
        <w:spacing w:before="0" w:after="0" w:line="360" w:lineRule="auto"/>
        <w:rPr>
          <w:rFonts w:ascii="宋体" w:hAnsi="宋体" w:eastAsia="宋体" w:cs="Arial"/>
          <w:color w:val="auto"/>
          <w:sz w:val="24"/>
          <w:szCs w:val="24"/>
        </w:rPr>
      </w:pPr>
      <w:bookmarkStart w:id="109" w:name="_Toc259093656"/>
      <w:bookmarkStart w:id="110" w:name="_Toc279701225"/>
      <w:bookmarkStart w:id="111" w:name="_Toc480959621"/>
      <w:bookmarkStart w:id="112" w:name="_Toc85542349"/>
      <w:bookmarkStart w:id="113" w:name="_Toc74764569"/>
      <w:r>
        <w:rPr>
          <w:rFonts w:ascii="宋体" w:hAnsi="宋体" w:eastAsia="宋体" w:cs="Arial"/>
          <w:color w:val="auto"/>
          <w:sz w:val="24"/>
          <w:szCs w:val="24"/>
        </w:rPr>
        <w:t>20．投标文件的初审与澄清</w:t>
      </w:r>
      <w:bookmarkEnd w:id="109"/>
      <w:bookmarkEnd w:id="110"/>
      <w:bookmarkEnd w:id="111"/>
      <w:bookmarkEnd w:id="112"/>
      <w:bookmarkEnd w:id="113"/>
    </w:p>
    <w:p>
      <w:pPr>
        <w:spacing w:line="360" w:lineRule="auto"/>
        <w:rPr>
          <w:rFonts w:ascii="宋体" w:hAnsi="宋体" w:cs="Arial"/>
          <w:color w:val="auto"/>
          <w:sz w:val="24"/>
          <w:szCs w:val="24"/>
        </w:rPr>
      </w:pPr>
      <w:r>
        <w:rPr>
          <w:rFonts w:ascii="宋体" w:hAnsi="宋体" w:cs="Arial"/>
          <w:color w:val="auto"/>
          <w:sz w:val="24"/>
          <w:szCs w:val="24"/>
        </w:rPr>
        <w:t>20.1</w:t>
      </w:r>
      <w:r>
        <w:rPr>
          <w:rFonts w:hint="eastAsia" w:ascii="宋体" w:hAnsi="宋体" w:cs="Arial"/>
          <w:color w:val="auto"/>
          <w:sz w:val="24"/>
          <w:szCs w:val="24"/>
        </w:rPr>
        <w:t>投标文件的初审分为资格性检查和符合性检查</w:t>
      </w:r>
      <w:r>
        <w:rPr>
          <w:rFonts w:ascii="宋体" w:hAnsi="宋体" w:cs="Arial"/>
          <w:color w:val="auto"/>
          <w:sz w:val="24"/>
          <w:szCs w:val="24"/>
        </w:rPr>
        <w:t>。</w:t>
      </w:r>
    </w:p>
    <w:p>
      <w:pPr>
        <w:spacing w:line="360" w:lineRule="auto"/>
        <w:rPr>
          <w:rFonts w:ascii="宋体" w:hAnsi="宋体" w:cs="Arial"/>
          <w:color w:val="auto"/>
          <w:sz w:val="24"/>
          <w:szCs w:val="24"/>
        </w:rPr>
      </w:pPr>
      <w:r>
        <w:rPr>
          <w:rFonts w:ascii="宋体" w:hAnsi="宋体" w:cs="Arial"/>
          <w:color w:val="auto"/>
          <w:sz w:val="24"/>
          <w:szCs w:val="24"/>
        </w:rPr>
        <w:t>20.1.1</w:t>
      </w:r>
      <w:r>
        <w:rPr>
          <w:rFonts w:hint="eastAsia" w:ascii="宋体" w:hAnsi="宋体" w:cs="Arial"/>
          <w:b/>
          <w:color w:val="auto"/>
          <w:sz w:val="24"/>
          <w:szCs w:val="24"/>
        </w:rPr>
        <w:t xml:space="preserve">资格性检查  </w:t>
      </w:r>
      <w:r>
        <w:rPr>
          <w:rFonts w:hint="eastAsia" w:ascii="宋体" w:hAnsi="宋体" w:cs="Arial"/>
          <w:color w:val="auto"/>
          <w:sz w:val="24"/>
          <w:szCs w:val="24"/>
        </w:rPr>
        <w:t>指依据法律法规和招标文件的规定，对投标文件中的资格证明、投标保证金等进行审查，以确定投标人是否具备投标资格。</w:t>
      </w:r>
    </w:p>
    <w:p>
      <w:pPr>
        <w:spacing w:line="360" w:lineRule="auto"/>
        <w:rPr>
          <w:rFonts w:ascii="宋体" w:hAnsi="宋体" w:cs="Arial"/>
          <w:color w:val="auto"/>
          <w:sz w:val="24"/>
          <w:szCs w:val="24"/>
        </w:rPr>
      </w:pPr>
      <w:r>
        <w:rPr>
          <w:rFonts w:ascii="宋体" w:hAnsi="宋体" w:cs="Arial"/>
          <w:color w:val="auto"/>
          <w:sz w:val="24"/>
          <w:szCs w:val="24"/>
        </w:rPr>
        <w:t>20.1.</w:t>
      </w:r>
      <w:r>
        <w:rPr>
          <w:rFonts w:hint="eastAsia" w:ascii="宋体" w:hAnsi="宋体" w:cs="Arial"/>
          <w:color w:val="auto"/>
          <w:sz w:val="24"/>
          <w:szCs w:val="24"/>
        </w:rPr>
        <w:t>2</w:t>
      </w:r>
      <w:r>
        <w:rPr>
          <w:rFonts w:hint="eastAsia" w:ascii="宋体" w:hAnsi="宋体" w:cs="Arial"/>
          <w:b/>
          <w:color w:val="auto"/>
          <w:sz w:val="24"/>
          <w:szCs w:val="24"/>
        </w:rPr>
        <w:t>符合性检查</w:t>
      </w:r>
      <w:r>
        <w:rPr>
          <w:rFonts w:hint="eastAsia" w:ascii="宋体" w:hAnsi="宋体" w:cs="Arial"/>
          <w:color w:val="auto"/>
          <w:sz w:val="24"/>
          <w:szCs w:val="24"/>
        </w:rPr>
        <w:t>。依据招标文件的规定，从投标文件的有效性、完整性和对招标文件的响应程度进行审查，以确定是否对招标文件的实质性要求作出响应。</w:t>
      </w:r>
    </w:p>
    <w:p>
      <w:pPr>
        <w:spacing w:line="360" w:lineRule="auto"/>
        <w:rPr>
          <w:rFonts w:ascii="宋体" w:hAnsi="宋体" w:cs="Arial"/>
          <w:color w:val="auto"/>
          <w:sz w:val="24"/>
          <w:szCs w:val="24"/>
        </w:rPr>
      </w:pPr>
      <w:r>
        <w:rPr>
          <w:rFonts w:ascii="宋体" w:hAnsi="宋体" w:cs="Arial"/>
          <w:color w:val="auto"/>
          <w:sz w:val="24"/>
          <w:szCs w:val="24"/>
        </w:rPr>
        <w:t>20.2投标文件的澄清</w:t>
      </w:r>
    </w:p>
    <w:p>
      <w:pPr>
        <w:spacing w:line="360" w:lineRule="auto"/>
        <w:rPr>
          <w:rFonts w:ascii="宋体" w:hAnsi="宋体" w:cs="Arial"/>
          <w:color w:val="auto"/>
          <w:sz w:val="24"/>
          <w:szCs w:val="24"/>
        </w:rPr>
      </w:pPr>
      <w:r>
        <w:rPr>
          <w:rFonts w:ascii="宋体" w:hAnsi="宋体" w:cs="Arial"/>
          <w:color w:val="auto"/>
          <w:sz w:val="24"/>
          <w:szCs w:val="24"/>
        </w:rPr>
        <w:t>20.2.1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pPr>
        <w:spacing w:line="360" w:lineRule="auto"/>
        <w:rPr>
          <w:rFonts w:ascii="宋体" w:hAnsi="宋体" w:cs="Arial"/>
          <w:color w:val="auto"/>
          <w:sz w:val="24"/>
          <w:szCs w:val="24"/>
        </w:rPr>
      </w:pPr>
      <w:r>
        <w:rPr>
          <w:rFonts w:ascii="宋体" w:hAnsi="宋体" w:cs="Arial"/>
          <w:color w:val="auto"/>
          <w:sz w:val="24"/>
          <w:szCs w:val="24"/>
        </w:rPr>
        <w:t>20.2.2澄清文件将作为投标文件的一部分。</w:t>
      </w:r>
    </w:p>
    <w:p>
      <w:pPr>
        <w:spacing w:line="360" w:lineRule="auto"/>
        <w:rPr>
          <w:rFonts w:ascii="宋体" w:hAnsi="宋体" w:cs="Arial"/>
          <w:color w:val="auto"/>
          <w:sz w:val="24"/>
          <w:szCs w:val="24"/>
        </w:rPr>
      </w:pPr>
      <w:r>
        <w:rPr>
          <w:rFonts w:ascii="宋体" w:hAnsi="宋体" w:cs="Arial"/>
          <w:color w:val="auto"/>
          <w:sz w:val="24"/>
          <w:szCs w:val="24"/>
        </w:rPr>
        <w:t>20.2.3算术错误及文字歧义将按以下方法更正：投标文件中“开标一览表”(报价表)内容与投标文件中明细表内容不一致的，以“开标一览表” (报价表)为准；投标文件的大写金额和小写金额不一致的，以大写金额为准；总价金额与按单价汇总金额不一致，以单价金额计算结果为准；单价金额小数点有明显错位的，应以总价为准，并修改单价；对不同文字文本投标文件的解释发生异议的，以中文文本为准。</w:t>
      </w:r>
    </w:p>
    <w:p>
      <w:pPr>
        <w:spacing w:line="360" w:lineRule="auto"/>
        <w:rPr>
          <w:rFonts w:ascii="宋体" w:hAnsi="宋体" w:cs="Arial"/>
          <w:color w:val="auto"/>
          <w:sz w:val="24"/>
          <w:szCs w:val="24"/>
        </w:rPr>
      </w:pPr>
      <w:r>
        <w:rPr>
          <w:rFonts w:ascii="宋体" w:hAnsi="宋体" w:cs="Arial"/>
          <w:color w:val="auto"/>
          <w:sz w:val="24"/>
          <w:szCs w:val="24"/>
        </w:rPr>
        <w:t>20.2.4如果投标人不接受对其错误和歧义的更改，其投标将作为无效投标被拒绝。</w:t>
      </w:r>
    </w:p>
    <w:p>
      <w:pPr>
        <w:pStyle w:val="6"/>
        <w:spacing w:before="0" w:after="0" w:line="360" w:lineRule="auto"/>
        <w:rPr>
          <w:rFonts w:ascii="宋体" w:hAnsi="宋体" w:eastAsia="宋体" w:cs="Arial"/>
          <w:color w:val="auto"/>
          <w:sz w:val="24"/>
          <w:szCs w:val="24"/>
        </w:rPr>
      </w:pPr>
      <w:bookmarkStart w:id="114" w:name="_Toc480959622"/>
      <w:bookmarkStart w:id="115" w:name="_Toc85542350"/>
      <w:r>
        <w:rPr>
          <w:rFonts w:ascii="宋体" w:hAnsi="宋体" w:eastAsia="宋体" w:cs="Arial"/>
          <w:color w:val="auto"/>
          <w:sz w:val="24"/>
          <w:szCs w:val="24"/>
        </w:rPr>
        <w:t>21．投标偏离与无效投标</w:t>
      </w:r>
      <w:bookmarkEnd w:id="114"/>
      <w:bookmarkEnd w:id="115"/>
    </w:p>
    <w:p>
      <w:pPr>
        <w:spacing w:line="360" w:lineRule="auto"/>
        <w:rPr>
          <w:rFonts w:ascii="宋体" w:hAnsi="宋体" w:cs="Arial"/>
          <w:color w:val="auto"/>
          <w:sz w:val="24"/>
          <w:szCs w:val="24"/>
        </w:rPr>
      </w:pPr>
      <w:r>
        <w:rPr>
          <w:rFonts w:ascii="宋体" w:hAnsi="宋体" w:cs="Arial"/>
          <w:color w:val="auto"/>
          <w:sz w:val="24"/>
          <w:szCs w:val="24"/>
        </w:rPr>
        <w:t>21.1对于投标文件中不构成实质性偏差的不正规、不一致或不规则，评标委员会可以接受，但这种接受不能损坏或影响任何投标人的相对排序。</w:t>
      </w:r>
    </w:p>
    <w:p>
      <w:pPr>
        <w:spacing w:line="360" w:lineRule="auto"/>
        <w:rPr>
          <w:rFonts w:ascii="宋体" w:hAnsi="宋体" w:cs="Arial"/>
          <w:color w:val="auto"/>
          <w:sz w:val="24"/>
          <w:szCs w:val="24"/>
        </w:rPr>
      </w:pPr>
      <w:r>
        <w:rPr>
          <w:rFonts w:ascii="宋体" w:hAnsi="宋体" w:cs="Arial"/>
          <w:color w:val="auto"/>
          <w:sz w:val="24"/>
          <w:szCs w:val="24"/>
        </w:rPr>
        <w:t>21.2在比较与评价之前，根据本须知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属于无效投标被拒绝。评标委员会决定投标的响应性只根据投标文件本身的内容，而不寻求外部的证据。</w:t>
      </w:r>
    </w:p>
    <w:p>
      <w:pPr>
        <w:spacing w:line="360" w:lineRule="auto"/>
        <w:rPr>
          <w:rFonts w:ascii="宋体" w:hAnsi="宋体" w:cs="Arial"/>
          <w:color w:val="auto"/>
          <w:sz w:val="24"/>
          <w:szCs w:val="24"/>
        </w:rPr>
      </w:pPr>
      <w:r>
        <w:rPr>
          <w:rFonts w:ascii="宋体" w:hAnsi="宋体" w:cs="Arial"/>
          <w:color w:val="auto"/>
          <w:sz w:val="24"/>
          <w:szCs w:val="24"/>
        </w:rPr>
        <w:t>21.3实质上没有响应招标文件要求的投标将被作为无效投标被拒绝。投标人不得通过修正或撤销不符合要求的偏离或保留从而使其投标成为实质上响应的投标。如发现下列情况之一的，其投标将被作为无效投标被拒绝：</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(1)报价超过项目</w:t>
      </w:r>
      <w:r>
        <w:rPr>
          <w:rFonts w:hint="eastAsia" w:ascii="宋体" w:hAnsi="宋体" w:cs="Arial"/>
          <w:b/>
          <w:color w:val="auto"/>
          <w:sz w:val="24"/>
          <w:szCs w:val="24"/>
        </w:rPr>
        <w:t>采购预算</w:t>
      </w:r>
      <w:r>
        <w:rPr>
          <w:rFonts w:ascii="宋体" w:hAnsi="宋体" w:cs="Arial"/>
          <w:b/>
          <w:color w:val="auto"/>
          <w:sz w:val="24"/>
          <w:szCs w:val="24"/>
        </w:rPr>
        <w:t>，采购人无法支付的；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(2)未按招标文件规定的形式和数量交纳投标保证金的；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(3)未按招标文件要求在封装处加盖投标人公章，或由法定代表人(或其授权代表)签字</w:t>
      </w:r>
      <w:r>
        <w:rPr>
          <w:rFonts w:hint="eastAsia" w:ascii="宋体" w:hAnsi="宋体" w:cs="Arial"/>
          <w:b/>
          <w:color w:val="auto"/>
          <w:sz w:val="24"/>
          <w:szCs w:val="24"/>
        </w:rPr>
        <w:t>或</w:t>
      </w:r>
      <w:r>
        <w:rPr>
          <w:rFonts w:ascii="宋体" w:hAnsi="宋体" w:cs="Arial"/>
          <w:b/>
          <w:color w:val="auto"/>
          <w:sz w:val="24"/>
          <w:szCs w:val="24"/>
        </w:rPr>
        <w:t>签章；</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(4)投标有效期不足的；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(5)未按照招标文件规定要求签署、盖章的；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(6)投标人不接受对其算术计算错误（如有）修正的；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(7)投标人提供选择性报价或提供多个方案的（招标文件要求提供或说明可以接受选择性报价或多个方案的除外）；</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(8)投标人将项目中(未分包)或一个分包中(项目有多个分包)的货物及服务拆开投标的；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(9)投标文件无法定代表人签字，或无被授权代表签字，或被授权代表非经投标单位正式合法授权，或未加盖公章的；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 xml:space="preserve">(10)不具备招标文件中规定资格、资信要求或未按要求提供的； </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(1</w:t>
      </w:r>
      <w:r>
        <w:rPr>
          <w:rFonts w:hint="eastAsia" w:ascii="宋体" w:hAnsi="宋体" w:cs="Arial"/>
          <w:b/>
          <w:color w:val="auto"/>
          <w:sz w:val="24"/>
          <w:szCs w:val="24"/>
        </w:rPr>
        <w:t>1</w:t>
      </w:r>
      <w:r>
        <w:rPr>
          <w:rFonts w:ascii="宋体" w:hAnsi="宋体" w:cs="Arial"/>
          <w:b/>
          <w:color w:val="auto"/>
          <w:sz w:val="24"/>
          <w:szCs w:val="24"/>
        </w:rPr>
        <w:t>)投标人以他人名义投标、相互串通投标的；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(1</w:t>
      </w:r>
      <w:r>
        <w:rPr>
          <w:rFonts w:hint="eastAsia" w:ascii="宋体" w:hAnsi="宋体" w:cs="Arial"/>
          <w:b/>
          <w:color w:val="auto"/>
          <w:sz w:val="24"/>
          <w:szCs w:val="24"/>
        </w:rPr>
        <w:t>2</w:t>
      </w:r>
      <w:r>
        <w:rPr>
          <w:rFonts w:ascii="宋体" w:hAnsi="宋体" w:cs="Arial"/>
          <w:b/>
          <w:color w:val="auto"/>
          <w:sz w:val="24"/>
          <w:szCs w:val="24"/>
        </w:rPr>
        <w:t>)投标人提交的投标文件中提交虚假资料或失实资料的，或者以其他方式弄虚作假的；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(1</w:t>
      </w:r>
      <w:r>
        <w:rPr>
          <w:rFonts w:hint="eastAsia" w:ascii="宋体" w:hAnsi="宋体" w:cs="Arial"/>
          <w:b/>
          <w:color w:val="auto"/>
          <w:sz w:val="24"/>
          <w:szCs w:val="24"/>
        </w:rPr>
        <w:t>3</w:t>
      </w:r>
      <w:r>
        <w:rPr>
          <w:rFonts w:ascii="宋体" w:hAnsi="宋体" w:cs="Arial"/>
          <w:b/>
          <w:color w:val="auto"/>
          <w:sz w:val="24"/>
          <w:szCs w:val="24"/>
        </w:rPr>
        <w:t>)投标人或投标货物不符合国家/地方各级主管部门对其强制性规定或要求的；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(1</w:t>
      </w:r>
      <w:r>
        <w:rPr>
          <w:rFonts w:hint="eastAsia" w:ascii="宋体" w:hAnsi="宋体" w:cs="Arial"/>
          <w:b/>
          <w:color w:val="auto"/>
          <w:sz w:val="24"/>
          <w:szCs w:val="24"/>
        </w:rPr>
        <w:t>4</w:t>
      </w:r>
      <w:r>
        <w:rPr>
          <w:rFonts w:ascii="宋体" w:hAnsi="宋体" w:cs="Arial"/>
          <w:b/>
          <w:color w:val="auto"/>
          <w:sz w:val="24"/>
          <w:szCs w:val="24"/>
        </w:rPr>
        <w:t>)评标委员会认为不能实质上满足招标文件其他要求的；</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(1</w:t>
      </w:r>
      <w:r>
        <w:rPr>
          <w:rFonts w:hint="eastAsia" w:ascii="宋体" w:hAnsi="宋体" w:cs="Arial"/>
          <w:b/>
          <w:color w:val="auto"/>
          <w:sz w:val="24"/>
          <w:szCs w:val="24"/>
        </w:rPr>
        <w:t>5</w:t>
      </w:r>
      <w:r>
        <w:rPr>
          <w:rFonts w:ascii="宋体" w:hAnsi="宋体" w:cs="Arial"/>
          <w:b/>
          <w:color w:val="auto"/>
          <w:sz w:val="24"/>
          <w:szCs w:val="24"/>
        </w:rPr>
        <w:t>)属于招标文件中所列无效投标情形；</w:t>
      </w:r>
    </w:p>
    <w:p>
      <w:pPr>
        <w:spacing w:line="360" w:lineRule="auto"/>
        <w:ind w:firstLine="482" w:firstLineChars="200"/>
        <w:rPr>
          <w:rFonts w:ascii="宋体" w:hAnsi="宋体" w:cs="Arial"/>
          <w:b/>
          <w:color w:val="auto"/>
          <w:sz w:val="24"/>
          <w:szCs w:val="24"/>
        </w:rPr>
      </w:pPr>
      <w:r>
        <w:rPr>
          <w:rFonts w:ascii="宋体" w:hAnsi="宋体" w:cs="Arial"/>
          <w:b/>
          <w:color w:val="auto"/>
          <w:sz w:val="24"/>
          <w:szCs w:val="24"/>
        </w:rPr>
        <w:t>(1</w:t>
      </w:r>
      <w:r>
        <w:rPr>
          <w:rFonts w:hint="eastAsia" w:ascii="宋体" w:hAnsi="宋体" w:cs="Arial"/>
          <w:b/>
          <w:color w:val="auto"/>
          <w:sz w:val="24"/>
          <w:szCs w:val="24"/>
        </w:rPr>
        <w:t>6</w:t>
      </w:r>
      <w:r>
        <w:rPr>
          <w:rFonts w:ascii="宋体" w:hAnsi="宋体" w:cs="Arial"/>
          <w:b/>
          <w:color w:val="auto"/>
          <w:sz w:val="24"/>
          <w:szCs w:val="24"/>
        </w:rPr>
        <w:t>)不符合法律法规和招标文件中规定的其他实质性要求的。</w:t>
      </w:r>
    </w:p>
    <w:p>
      <w:pPr>
        <w:pStyle w:val="6"/>
        <w:spacing w:before="0" w:after="0" w:line="360" w:lineRule="auto"/>
        <w:rPr>
          <w:rFonts w:ascii="宋体" w:hAnsi="宋体" w:eastAsia="宋体" w:cs="Arial"/>
          <w:color w:val="auto"/>
          <w:sz w:val="24"/>
          <w:szCs w:val="24"/>
        </w:rPr>
      </w:pPr>
      <w:bookmarkStart w:id="116" w:name="_Toc480959623"/>
      <w:bookmarkStart w:id="117" w:name="_Toc85542351"/>
      <w:r>
        <w:rPr>
          <w:rFonts w:ascii="宋体" w:hAnsi="宋体" w:eastAsia="宋体" w:cs="Arial"/>
          <w:color w:val="auto"/>
          <w:sz w:val="24"/>
          <w:szCs w:val="24"/>
        </w:rPr>
        <w:t>22．比较与评价</w:t>
      </w:r>
      <w:bookmarkEnd w:id="116"/>
      <w:bookmarkEnd w:id="117"/>
    </w:p>
    <w:p>
      <w:pPr>
        <w:spacing w:line="360" w:lineRule="auto"/>
        <w:rPr>
          <w:rFonts w:ascii="宋体" w:hAnsi="宋体" w:cs="Arial"/>
          <w:color w:val="auto"/>
          <w:sz w:val="24"/>
          <w:szCs w:val="24"/>
        </w:rPr>
      </w:pPr>
      <w:r>
        <w:rPr>
          <w:rFonts w:ascii="宋体" w:hAnsi="宋体" w:cs="Arial"/>
          <w:color w:val="auto"/>
          <w:sz w:val="24"/>
          <w:szCs w:val="24"/>
        </w:rPr>
        <w:t>22.1经初审合格的投标文件，评标委员会将根据招标文件确定的评标方法和标准，对其技术部分和商务部分作进一步的比较和评价。</w:t>
      </w:r>
    </w:p>
    <w:p>
      <w:pPr>
        <w:spacing w:line="360" w:lineRule="auto"/>
        <w:rPr>
          <w:rFonts w:ascii="宋体" w:hAnsi="宋体" w:cs="Arial"/>
          <w:color w:val="auto"/>
          <w:sz w:val="24"/>
          <w:szCs w:val="24"/>
        </w:rPr>
      </w:pPr>
      <w:r>
        <w:rPr>
          <w:rFonts w:ascii="宋体" w:hAnsi="宋体" w:cs="Arial"/>
          <w:color w:val="auto"/>
          <w:sz w:val="24"/>
          <w:szCs w:val="24"/>
        </w:rPr>
        <w:t>22.2评标严格按照招标文件的要求和条件进行。根据实际情况，在</w:t>
      </w:r>
      <w:r>
        <w:rPr>
          <w:rFonts w:ascii="宋体" w:hAnsi="宋体" w:cs="Arial"/>
          <w:b/>
          <w:i/>
          <w:color w:val="auto"/>
          <w:sz w:val="24"/>
          <w:szCs w:val="24"/>
          <w:u w:val="single"/>
        </w:rPr>
        <w:t>投标人须知资料表</w:t>
      </w:r>
      <w:r>
        <w:rPr>
          <w:rFonts w:ascii="宋体" w:hAnsi="宋体" w:cs="Arial"/>
          <w:color w:val="auto"/>
          <w:sz w:val="24"/>
          <w:szCs w:val="24"/>
        </w:rPr>
        <w:t>中规定采用下列一种评标方法：</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最低评标价法。指以价格为主要因素确定中标候选企业的评标方法，即在全部满足招标文件实质性响应要求的前提下，依据统一的价格要素评定最低报价，以提出最低报价的投标人作为中标候选企业或中标企业的评标方法。</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(2)综合评分法。即指在最大限度地满足招标文件实质性要求的前提下，按照招标文件中规定的各项因素进行综合评审后，以评标总得分最高的投标人作为中标候选企业或中标企业的评标方法。</w:t>
      </w:r>
    </w:p>
    <w:p>
      <w:pPr>
        <w:spacing w:line="360" w:lineRule="auto"/>
        <w:rPr>
          <w:rFonts w:ascii="宋体" w:hAnsi="宋体" w:cs="Arial"/>
          <w:color w:val="auto"/>
          <w:sz w:val="24"/>
          <w:szCs w:val="24"/>
        </w:rPr>
      </w:pPr>
      <w:r>
        <w:rPr>
          <w:rFonts w:ascii="宋体" w:hAnsi="宋体" w:cs="Arial"/>
          <w:color w:val="auto"/>
          <w:sz w:val="24"/>
          <w:szCs w:val="24"/>
        </w:rPr>
        <w:t>22.3备选方案的评审。如投标人须知资料表中允许提交备选方案，评审过程中只考虑主方案。只有当主方案的投标人为第一中标候选企业或中标企业，且开标时报出的备选方案满足招标文件要求、报价低于主方案时，采购人才可考虑选用备选方案。</w:t>
      </w:r>
    </w:p>
    <w:p>
      <w:pPr>
        <w:spacing w:line="360" w:lineRule="auto"/>
        <w:rPr>
          <w:rFonts w:ascii="宋体" w:hAnsi="宋体" w:cs="Arial"/>
          <w:color w:val="auto"/>
          <w:sz w:val="24"/>
          <w:szCs w:val="24"/>
        </w:rPr>
      </w:pPr>
      <w:r>
        <w:rPr>
          <w:rFonts w:ascii="宋体" w:hAnsi="宋体" w:cs="Arial"/>
          <w:color w:val="auto"/>
          <w:sz w:val="24"/>
          <w:szCs w:val="24"/>
        </w:rPr>
        <w:t>22.</w:t>
      </w:r>
      <w:r>
        <w:rPr>
          <w:rFonts w:hint="eastAsia" w:ascii="宋体" w:hAnsi="宋体" w:cs="Arial"/>
          <w:color w:val="auto"/>
          <w:sz w:val="24"/>
          <w:szCs w:val="24"/>
        </w:rPr>
        <w:t xml:space="preserve">4政府采购优惠政策 </w:t>
      </w:r>
    </w:p>
    <w:p>
      <w:pPr>
        <w:spacing w:line="360" w:lineRule="auto"/>
        <w:rPr>
          <w:rFonts w:ascii="宋体" w:hAnsi="宋体" w:cs="Arial"/>
          <w:color w:val="auto"/>
          <w:sz w:val="24"/>
          <w:szCs w:val="24"/>
        </w:rPr>
      </w:pPr>
      <w:r>
        <w:rPr>
          <w:rFonts w:hint="eastAsia" w:ascii="宋体" w:hAnsi="宋体" w:cs="Arial"/>
          <w:color w:val="auto"/>
          <w:sz w:val="24"/>
          <w:szCs w:val="24"/>
        </w:rPr>
        <w:t>22.4.1根据《政府采购促进中小企业发展管理办法》（财库﹝2020﹞46 号）、《关于促进残疾人就业政府采购政策的通知》（财库〔2017〕141号）、《政府采购支持监狱企业发展有关问题的通知》（财库〔2014〕68号）的规定，对小型和微型企业及监狱企业、残疾人福利性单位的服务价格给予1</w:t>
      </w:r>
      <w:r>
        <w:rPr>
          <w:rFonts w:ascii="宋体" w:hAnsi="宋体" w:cs="Arial"/>
          <w:color w:val="auto"/>
          <w:sz w:val="24"/>
          <w:szCs w:val="24"/>
        </w:rPr>
        <w:t>0</w:t>
      </w:r>
      <w:r>
        <w:rPr>
          <w:rFonts w:hint="eastAsia" w:ascii="宋体" w:hAnsi="宋体" w:cs="Arial"/>
          <w:color w:val="auto"/>
          <w:sz w:val="24"/>
          <w:szCs w:val="24"/>
        </w:rPr>
        <w:t>%的扣除，用扣除后的价格参与评审，投标人应对提交的证明文件的真实性负责，提交的证明文件不真实的，应承担相应的法律责任。</w:t>
      </w:r>
    </w:p>
    <w:p>
      <w:pPr>
        <w:spacing w:line="360" w:lineRule="auto"/>
        <w:rPr>
          <w:rFonts w:ascii="宋体" w:hAnsi="宋体" w:cs="Arial"/>
          <w:color w:val="auto"/>
          <w:sz w:val="24"/>
          <w:szCs w:val="24"/>
        </w:rPr>
      </w:pPr>
      <w:r>
        <w:rPr>
          <w:rFonts w:hint="eastAsia" w:ascii="宋体" w:hAnsi="宋体" w:cs="Arial"/>
          <w:color w:val="auto"/>
          <w:sz w:val="24"/>
          <w:szCs w:val="24"/>
        </w:rPr>
        <w:t>22.4.2促进中小企业发展政策：</w:t>
      </w:r>
      <w:r>
        <w:rPr>
          <w:rFonts w:hint="eastAsia" w:ascii="宋体" w:hAnsi="宋体"/>
          <w:color w:val="auto"/>
          <w:sz w:val="24"/>
          <w:szCs w:val="24"/>
        </w:rPr>
        <w:t>根据《工业和信息化部、国家统计局、国家发展和改革委员会、财政部关于印发中小企业划型标准规定的通知》（工信部联企业[2011]300号）规定的划分标准，如投标人在本项目中提供的服务（均不包括使用大型、中型企业提供的服务）投标报价给予10%的扣除作为评标价。其它形式下，投标人的投标报价即为其评标价。符合条件的投标人须填写 “企业类型声明函”</w:t>
      </w:r>
      <w:r>
        <w:rPr>
          <w:rFonts w:hint="eastAsia"/>
          <w:color w:val="auto"/>
        </w:rPr>
        <w:t xml:space="preserve"> </w:t>
      </w:r>
      <w:r>
        <w:rPr>
          <w:rFonts w:hint="eastAsia" w:ascii="宋体" w:hAnsi="宋体"/>
          <w:color w:val="auto"/>
          <w:sz w:val="24"/>
          <w:szCs w:val="24"/>
        </w:rPr>
        <w:t>，投标人应对提交的证明文件的真实性负责，提交的证明文件不真实的，应承担相应的法律责任。</w:t>
      </w:r>
    </w:p>
    <w:p>
      <w:pPr>
        <w:spacing w:line="360" w:lineRule="auto"/>
        <w:rPr>
          <w:rFonts w:ascii="宋体" w:hAnsi="宋体" w:cs="Arial"/>
          <w:color w:val="auto"/>
          <w:sz w:val="24"/>
          <w:szCs w:val="24"/>
        </w:rPr>
      </w:pPr>
      <w:r>
        <w:rPr>
          <w:rFonts w:hint="eastAsia" w:ascii="宋体" w:hAnsi="宋体" w:cs="Arial"/>
          <w:color w:val="auto"/>
          <w:sz w:val="24"/>
          <w:szCs w:val="24"/>
        </w:rPr>
        <w:t xml:space="preserve"> 22.4.3监狱企业扶持政策：监狱企业视同为小型或微型企业，所投服务为监狱企业提供的，将对该投标服务的投标价给予 10%的扣除。服务供应商为监狱企业的，应提供由省级以上监狱管理局、戒毒管理局（含新疆生产建设兵团）出具的属于监狱企业的证明文件。投标人应对提交的监狱企业证明文件的真实性负责，提交的监狱企业证明文件不真实的，应承担相应的法律责任。</w:t>
      </w:r>
    </w:p>
    <w:p>
      <w:pPr>
        <w:spacing w:line="360" w:lineRule="auto"/>
        <w:rPr>
          <w:rFonts w:ascii="宋体" w:hAnsi="宋体" w:cs="Arial"/>
          <w:color w:val="auto"/>
          <w:sz w:val="24"/>
          <w:szCs w:val="24"/>
        </w:rPr>
      </w:pPr>
      <w:r>
        <w:rPr>
          <w:rFonts w:hint="eastAsia" w:ascii="宋体" w:hAnsi="宋体" w:cs="Arial"/>
          <w:color w:val="auto"/>
          <w:sz w:val="24"/>
          <w:szCs w:val="24"/>
        </w:rPr>
        <w:t>22.4.4促进残疾人就业政策</w:t>
      </w:r>
      <w:r>
        <w:rPr>
          <w:rFonts w:ascii="宋体" w:hAnsi="宋体" w:cs="Arial"/>
          <w:color w:val="auto"/>
          <w:sz w:val="24"/>
          <w:szCs w:val="24"/>
        </w:rPr>
        <w:t>：</w:t>
      </w:r>
      <w:r>
        <w:rPr>
          <w:rFonts w:hint="eastAsia" w:ascii="宋体" w:hAnsi="宋体" w:cs="Arial"/>
          <w:color w:val="auto"/>
          <w:sz w:val="24"/>
          <w:szCs w:val="24"/>
        </w:rPr>
        <w:t>残疾人福利性单位将视同为小型或微型企业，所投服务为残疾人福利性单位提供的，将对该投标服务的投标价给予10%的扣除。</w:t>
      </w:r>
      <w:r>
        <w:rPr>
          <w:rFonts w:ascii="Arial" w:hAnsi="Arial" w:cs="Arial"/>
          <w:color w:val="auto"/>
          <w:kern w:val="0"/>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360" w:lineRule="auto"/>
        <w:rPr>
          <w:rFonts w:ascii="宋体" w:hAnsi="宋体" w:cs="Arial"/>
          <w:color w:val="auto"/>
          <w:sz w:val="24"/>
          <w:szCs w:val="24"/>
        </w:rPr>
      </w:pPr>
      <w:r>
        <w:rPr>
          <w:rFonts w:hint="eastAsia" w:ascii="宋体" w:hAnsi="宋体" w:cs="Arial"/>
          <w:color w:val="auto"/>
          <w:sz w:val="24"/>
          <w:szCs w:val="24"/>
        </w:rPr>
        <w:t>22.4.5鼓励节能政策：在技术、服务等指标同等条件下，优先采购属于国家公布的节能清单中产品。</w:t>
      </w:r>
    </w:p>
    <w:p>
      <w:pPr>
        <w:spacing w:line="360" w:lineRule="auto"/>
        <w:rPr>
          <w:rFonts w:ascii="宋体" w:hAnsi="宋体" w:cs="Arial"/>
          <w:color w:val="auto"/>
          <w:sz w:val="24"/>
          <w:szCs w:val="24"/>
        </w:rPr>
      </w:pPr>
      <w:r>
        <w:rPr>
          <w:rFonts w:hint="eastAsia" w:ascii="宋体" w:hAnsi="宋体" w:cs="Arial"/>
          <w:color w:val="auto"/>
          <w:sz w:val="24"/>
          <w:szCs w:val="24"/>
        </w:rPr>
        <w:t>22.4.6鼓励环保政策：在性能、技术、服务等指标同等条件下，优先采购国家公布的环保产品清单中</w:t>
      </w:r>
      <w:r>
        <w:rPr>
          <w:rFonts w:ascii="宋体" w:hAnsi="宋体" w:cs="Arial"/>
          <w:color w:val="auto"/>
          <w:sz w:val="24"/>
          <w:szCs w:val="24"/>
        </w:rPr>
        <w:t>产品</w:t>
      </w:r>
      <w:r>
        <w:rPr>
          <w:rFonts w:hint="eastAsia" w:ascii="宋体" w:hAnsi="宋体" w:cs="Arial"/>
          <w:color w:val="auto"/>
          <w:sz w:val="24"/>
          <w:szCs w:val="24"/>
        </w:rPr>
        <w:t>。</w:t>
      </w:r>
    </w:p>
    <w:p>
      <w:pPr>
        <w:pStyle w:val="6"/>
        <w:spacing w:before="0" w:after="0" w:line="360" w:lineRule="auto"/>
        <w:rPr>
          <w:rFonts w:ascii="宋体" w:hAnsi="宋体" w:eastAsia="宋体" w:cs="Arial"/>
          <w:color w:val="auto"/>
          <w:sz w:val="24"/>
          <w:szCs w:val="24"/>
        </w:rPr>
      </w:pPr>
      <w:bookmarkStart w:id="118" w:name="_Toc85542352"/>
      <w:bookmarkStart w:id="119" w:name="_Toc480959624"/>
      <w:r>
        <w:rPr>
          <w:rFonts w:ascii="宋体" w:hAnsi="宋体" w:eastAsia="宋体" w:cs="Arial"/>
          <w:color w:val="auto"/>
          <w:sz w:val="24"/>
          <w:szCs w:val="24"/>
        </w:rPr>
        <w:t>23．废标</w:t>
      </w:r>
      <w:bookmarkEnd w:id="118"/>
      <w:bookmarkEnd w:id="119"/>
    </w:p>
    <w:p>
      <w:pPr>
        <w:spacing w:line="360" w:lineRule="auto"/>
        <w:rPr>
          <w:rFonts w:ascii="宋体" w:hAnsi="宋体" w:cs="Arial"/>
          <w:color w:val="auto"/>
          <w:sz w:val="24"/>
          <w:szCs w:val="24"/>
        </w:rPr>
      </w:pPr>
      <w:r>
        <w:rPr>
          <w:rFonts w:ascii="宋体" w:hAnsi="宋体" w:cs="Arial"/>
          <w:color w:val="auto"/>
          <w:sz w:val="24"/>
          <w:szCs w:val="24"/>
        </w:rPr>
        <w:t xml:space="preserve">23.1出现下列情形之一，将导致项目废标(即本项目的所有投标被拒绝)： </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(1)符合专业条件的投标人或者对招标文件做实质性响应的投标人不足三家；</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(2)出现影响采购公正的违法、违规行为的；</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(3)投标人的报价均超过了采购预算</w:t>
      </w:r>
      <w:r>
        <w:rPr>
          <w:rFonts w:hint="eastAsia" w:ascii="宋体" w:hAnsi="宋体" w:cs="Arial"/>
          <w:color w:val="auto"/>
          <w:sz w:val="24"/>
          <w:szCs w:val="24"/>
        </w:rPr>
        <w:t>或最高限价</w:t>
      </w:r>
      <w:r>
        <w:rPr>
          <w:rFonts w:ascii="宋体" w:hAnsi="宋体" w:cs="Arial"/>
          <w:color w:val="auto"/>
          <w:sz w:val="24"/>
          <w:szCs w:val="24"/>
        </w:rPr>
        <w:t>，采购人不能支付的；</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(4)因重大变故，采购任务取消的。</w:t>
      </w:r>
    </w:p>
    <w:p>
      <w:pPr>
        <w:spacing w:line="360" w:lineRule="auto"/>
        <w:rPr>
          <w:rFonts w:ascii="宋体" w:hAnsi="宋体" w:cs="Arial"/>
          <w:color w:val="auto"/>
          <w:sz w:val="24"/>
          <w:szCs w:val="24"/>
        </w:rPr>
      </w:pPr>
      <w:r>
        <w:rPr>
          <w:rFonts w:ascii="宋体" w:hAnsi="宋体" w:cs="Arial"/>
          <w:color w:val="auto"/>
          <w:sz w:val="24"/>
          <w:szCs w:val="24"/>
        </w:rPr>
        <w:t>23.2废标后，采购人将废标理由通知所有投标人。</w:t>
      </w:r>
    </w:p>
    <w:p>
      <w:pPr>
        <w:pStyle w:val="6"/>
        <w:spacing w:before="0" w:after="0" w:line="360" w:lineRule="auto"/>
        <w:rPr>
          <w:rFonts w:ascii="宋体" w:hAnsi="宋体" w:eastAsia="宋体" w:cs="Arial"/>
          <w:color w:val="auto"/>
          <w:sz w:val="24"/>
          <w:szCs w:val="24"/>
        </w:rPr>
      </w:pPr>
      <w:bookmarkStart w:id="120" w:name="_Toc480959625"/>
      <w:bookmarkStart w:id="121" w:name="_Toc85542353"/>
      <w:r>
        <w:rPr>
          <w:rFonts w:ascii="宋体" w:hAnsi="宋体" w:eastAsia="宋体" w:cs="Arial"/>
          <w:color w:val="auto"/>
          <w:sz w:val="24"/>
          <w:szCs w:val="24"/>
        </w:rPr>
        <w:t>24．保密原则</w:t>
      </w:r>
      <w:bookmarkEnd w:id="120"/>
      <w:bookmarkEnd w:id="121"/>
    </w:p>
    <w:p>
      <w:pPr>
        <w:spacing w:line="360" w:lineRule="auto"/>
        <w:rPr>
          <w:rFonts w:ascii="宋体" w:hAnsi="宋体" w:cs="Arial"/>
          <w:color w:val="auto"/>
          <w:sz w:val="24"/>
          <w:szCs w:val="24"/>
        </w:rPr>
      </w:pPr>
      <w:r>
        <w:rPr>
          <w:rFonts w:ascii="宋体" w:hAnsi="宋体" w:cs="Arial"/>
          <w:color w:val="auto"/>
          <w:sz w:val="24"/>
          <w:szCs w:val="24"/>
        </w:rPr>
        <w:t>24.1评标将在严格保密的情况下进行。</w:t>
      </w:r>
    </w:p>
    <w:p>
      <w:pPr>
        <w:spacing w:line="360" w:lineRule="auto"/>
        <w:rPr>
          <w:rFonts w:ascii="宋体" w:hAnsi="宋体" w:cs="Arial"/>
          <w:color w:val="auto"/>
          <w:sz w:val="24"/>
          <w:szCs w:val="24"/>
        </w:rPr>
      </w:pPr>
      <w:r>
        <w:rPr>
          <w:rFonts w:ascii="宋体" w:hAnsi="宋体" w:cs="Arial"/>
          <w:color w:val="auto"/>
          <w:sz w:val="24"/>
          <w:szCs w:val="24"/>
        </w:rPr>
        <w:t>24.2除了依法向政府采购监管部门提供情况外，评标委员会成员及与评标活动有关的工作人员不得泄露有关投标文件的评审和比较、中标候选企业的推荐以及与评标有关的其他情况。</w:t>
      </w:r>
    </w:p>
    <w:p>
      <w:pPr>
        <w:spacing w:line="360" w:lineRule="auto"/>
        <w:rPr>
          <w:rFonts w:ascii="宋体" w:hAnsi="宋体" w:cs="Arial"/>
          <w:color w:val="auto"/>
          <w:sz w:val="24"/>
          <w:szCs w:val="24"/>
        </w:rPr>
      </w:pPr>
      <w:r>
        <w:rPr>
          <w:rFonts w:ascii="宋体" w:hAnsi="宋体" w:cs="Arial"/>
          <w:color w:val="auto"/>
          <w:sz w:val="24"/>
          <w:szCs w:val="24"/>
        </w:rPr>
        <w:t>24.3投标人试图影响采购人和评标委员会的任何活动，将导致其投标被拒绝，并承担相应的法律责任。</w:t>
      </w:r>
    </w:p>
    <w:p>
      <w:pPr>
        <w:pStyle w:val="5"/>
        <w:spacing w:before="0" w:after="0" w:line="360" w:lineRule="auto"/>
        <w:jc w:val="center"/>
        <w:rPr>
          <w:rFonts w:cs="Arial"/>
          <w:b/>
          <w:color w:val="auto"/>
          <w:sz w:val="24"/>
          <w:szCs w:val="24"/>
        </w:rPr>
      </w:pPr>
      <w:bookmarkStart w:id="122" w:name="_Toc480959626"/>
      <w:bookmarkStart w:id="123" w:name="_Toc85542354"/>
      <w:r>
        <w:rPr>
          <w:rFonts w:cs="Arial"/>
          <w:b/>
          <w:color w:val="auto"/>
          <w:sz w:val="24"/>
          <w:szCs w:val="24"/>
        </w:rPr>
        <w:t>(六)确定中标</w:t>
      </w:r>
      <w:bookmarkEnd w:id="122"/>
      <w:bookmarkEnd w:id="123"/>
    </w:p>
    <w:p>
      <w:pPr>
        <w:pStyle w:val="6"/>
        <w:spacing w:before="0" w:after="0" w:line="360" w:lineRule="auto"/>
        <w:rPr>
          <w:rFonts w:ascii="宋体" w:hAnsi="宋体" w:eastAsia="宋体" w:cs="Arial"/>
          <w:color w:val="auto"/>
          <w:sz w:val="24"/>
          <w:szCs w:val="24"/>
        </w:rPr>
      </w:pPr>
      <w:bookmarkStart w:id="124" w:name="_Toc85542355"/>
      <w:bookmarkStart w:id="125" w:name="_Toc74764575"/>
      <w:bookmarkStart w:id="126" w:name="_Toc480959627"/>
      <w:bookmarkStart w:id="127" w:name="_Toc480959632"/>
      <w:r>
        <w:rPr>
          <w:rFonts w:ascii="宋体" w:hAnsi="宋体" w:eastAsia="宋体" w:cs="Arial"/>
          <w:color w:val="auto"/>
          <w:sz w:val="24"/>
          <w:szCs w:val="24"/>
        </w:rPr>
        <w:t>25．中标候选企业的确定原则及标准</w:t>
      </w:r>
      <w:bookmarkEnd w:id="124"/>
      <w:bookmarkEnd w:id="125"/>
      <w:bookmarkEnd w:id="126"/>
    </w:p>
    <w:p>
      <w:pPr>
        <w:spacing w:line="360" w:lineRule="auto"/>
        <w:rPr>
          <w:rFonts w:ascii="宋体" w:hAnsi="宋体" w:cs="Arial"/>
          <w:color w:val="auto"/>
          <w:sz w:val="24"/>
          <w:szCs w:val="24"/>
        </w:rPr>
      </w:pPr>
      <w:r>
        <w:rPr>
          <w:rFonts w:ascii="宋体" w:hAnsi="宋体" w:cs="Arial"/>
          <w:color w:val="auto"/>
          <w:sz w:val="24"/>
          <w:szCs w:val="24"/>
        </w:rPr>
        <w:t>25.1评标委员会确定实质上响应招标文件且满足</w:t>
      </w:r>
      <w:r>
        <w:rPr>
          <w:rFonts w:ascii="宋体" w:hAnsi="宋体" w:cs="Arial"/>
          <w:b/>
          <w:i/>
          <w:color w:val="auto"/>
          <w:sz w:val="24"/>
          <w:szCs w:val="24"/>
          <w:u w:val="single"/>
        </w:rPr>
        <w:t>投标人须知资料表</w:t>
      </w:r>
      <w:r>
        <w:rPr>
          <w:rFonts w:ascii="宋体" w:hAnsi="宋体" w:cs="Arial"/>
          <w:color w:val="auto"/>
          <w:sz w:val="24"/>
          <w:szCs w:val="24"/>
        </w:rPr>
        <w:t>中规定的下列条件之一者为中标候选企业：</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(1)如果采用最低评标价法，按评审后报价由低到高顺序排列。报价相同的，按技术指标优劣排列。</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(2)如果采用综合评分法，按评审后得分由高到低顺序排列。得分相同的，按投标报价由低到高顺序排列，投标报价得分均相同的，按技术指标优劣排列</w:t>
      </w:r>
      <w:r>
        <w:rPr>
          <w:rFonts w:hint="eastAsia" w:ascii="宋体" w:hAnsi="宋体" w:cs="Arial"/>
          <w:color w:val="auto"/>
          <w:sz w:val="24"/>
          <w:szCs w:val="24"/>
        </w:rPr>
        <w:t>，如技术</w:t>
      </w:r>
      <w:r>
        <w:rPr>
          <w:rFonts w:ascii="宋体" w:hAnsi="宋体" w:cs="Arial"/>
          <w:color w:val="auto"/>
          <w:sz w:val="24"/>
          <w:szCs w:val="24"/>
        </w:rPr>
        <w:t>技术指标</w:t>
      </w:r>
      <w:r>
        <w:rPr>
          <w:rFonts w:hint="eastAsia" w:ascii="宋体" w:hAnsi="宋体" w:cs="Arial"/>
          <w:color w:val="auto"/>
          <w:sz w:val="24"/>
          <w:szCs w:val="24"/>
        </w:rPr>
        <w:t>得分均相同的，按服务指标优劣排列。</w:t>
      </w:r>
    </w:p>
    <w:p>
      <w:pPr>
        <w:spacing w:line="360" w:lineRule="auto"/>
        <w:rPr>
          <w:rFonts w:ascii="宋体" w:hAnsi="宋体" w:cs="Arial"/>
          <w:color w:val="auto"/>
          <w:sz w:val="24"/>
          <w:szCs w:val="24"/>
        </w:rPr>
      </w:pPr>
      <w:r>
        <w:rPr>
          <w:rFonts w:ascii="宋体" w:hAnsi="宋体" w:cs="Arial"/>
          <w:color w:val="auto"/>
          <w:sz w:val="24"/>
          <w:szCs w:val="24"/>
        </w:rPr>
        <w:t>25.2评标委员会推荐</w:t>
      </w:r>
      <w:r>
        <w:rPr>
          <w:rFonts w:ascii="宋体" w:hAnsi="宋体" w:cs="Arial"/>
          <w:b/>
          <w:i/>
          <w:color w:val="auto"/>
          <w:sz w:val="24"/>
          <w:szCs w:val="24"/>
          <w:u w:val="single"/>
        </w:rPr>
        <w:t>投标人须知资料</w:t>
      </w:r>
      <w:r>
        <w:rPr>
          <w:rFonts w:ascii="宋体" w:hAnsi="宋体" w:cs="Arial"/>
          <w:color w:val="auto"/>
          <w:sz w:val="24"/>
          <w:szCs w:val="24"/>
        </w:rPr>
        <w:t>中规定数量的中标候选企业。</w:t>
      </w:r>
    </w:p>
    <w:p>
      <w:pPr>
        <w:pStyle w:val="6"/>
        <w:spacing w:before="0" w:after="0" w:line="360" w:lineRule="auto"/>
        <w:rPr>
          <w:rFonts w:ascii="宋体" w:hAnsi="宋体" w:eastAsia="宋体" w:cs="Arial"/>
          <w:color w:val="auto"/>
          <w:sz w:val="24"/>
          <w:szCs w:val="24"/>
        </w:rPr>
      </w:pPr>
      <w:bookmarkStart w:id="128" w:name="_Toc480959628"/>
      <w:bookmarkStart w:id="129" w:name="_Toc85542356"/>
      <w:bookmarkStart w:id="130" w:name="_Toc74764576"/>
      <w:r>
        <w:rPr>
          <w:rFonts w:ascii="宋体" w:hAnsi="宋体" w:eastAsia="宋体" w:cs="Arial"/>
          <w:color w:val="auto"/>
          <w:sz w:val="24"/>
          <w:szCs w:val="24"/>
        </w:rPr>
        <w:t>26．确定中标候选企业和最终中标企业</w:t>
      </w:r>
      <w:bookmarkEnd w:id="128"/>
      <w:bookmarkEnd w:id="129"/>
      <w:bookmarkEnd w:id="130"/>
    </w:p>
    <w:p>
      <w:pPr>
        <w:spacing w:line="360" w:lineRule="auto"/>
        <w:rPr>
          <w:rFonts w:ascii="宋体" w:hAnsi="宋体" w:cs="Arial"/>
          <w:color w:val="auto"/>
          <w:sz w:val="24"/>
          <w:szCs w:val="24"/>
        </w:rPr>
      </w:pPr>
      <w:r>
        <w:rPr>
          <w:rFonts w:ascii="宋体" w:hAnsi="宋体" w:cs="Arial"/>
          <w:color w:val="auto"/>
          <w:sz w:val="24"/>
          <w:szCs w:val="24"/>
        </w:rPr>
        <w:t>26.1评标委员会将根据评标标准，推荐已排序中标候选人，或根据采购人的委托，直接确定中标人。</w:t>
      </w:r>
    </w:p>
    <w:p>
      <w:pPr>
        <w:spacing w:line="360" w:lineRule="auto"/>
        <w:rPr>
          <w:rFonts w:ascii="宋体" w:hAnsi="宋体" w:cs="Arial"/>
          <w:color w:val="auto"/>
          <w:sz w:val="24"/>
          <w:szCs w:val="24"/>
        </w:rPr>
      </w:pPr>
      <w:r>
        <w:rPr>
          <w:rFonts w:ascii="宋体" w:hAnsi="宋体" w:cs="Arial"/>
          <w:color w:val="auto"/>
          <w:sz w:val="24"/>
          <w:szCs w:val="24"/>
        </w:rPr>
        <w:t>26.2招标代理机构在评标结束后五(5)个工作日内将评标报告送采购人，采购人在收到评标报告后五(5)个工作日内，按照评标报告中推荐的中标候选人确定中标人。</w:t>
      </w:r>
    </w:p>
    <w:p>
      <w:pPr>
        <w:spacing w:line="360" w:lineRule="auto"/>
        <w:rPr>
          <w:rFonts w:ascii="宋体" w:hAnsi="宋体" w:cs="Arial"/>
          <w:color w:val="auto"/>
          <w:sz w:val="24"/>
          <w:szCs w:val="24"/>
        </w:rPr>
      </w:pPr>
      <w:r>
        <w:rPr>
          <w:rFonts w:ascii="宋体" w:hAnsi="宋体" w:cs="Arial"/>
          <w:color w:val="auto"/>
          <w:sz w:val="24"/>
          <w:szCs w:val="24"/>
        </w:rPr>
        <w:t>26.3如采购人审查确认中标候选人不能满足招标文件资格要求，可以要求原评标委员会进行重新评审。原评标委员会根据采购人的审查意见，按照原评标方法和标准重新评审。采购人将根据新的中标候选人排序，对排名第一的中标候选人进行审查。</w:t>
      </w:r>
    </w:p>
    <w:p>
      <w:pPr>
        <w:pStyle w:val="6"/>
        <w:spacing w:before="0" w:after="0" w:line="360" w:lineRule="auto"/>
        <w:rPr>
          <w:rFonts w:ascii="宋体" w:hAnsi="宋体" w:eastAsia="宋体" w:cs="Arial"/>
          <w:color w:val="auto"/>
          <w:sz w:val="24"/>
          <w:szCs w:val="24"/>
        </w:rPr>
      </w:pPr>
      <w:bookmarkStart w:id="131" w:name="_Toc85542357"/>
      <w:bookmarkStart w:id="132" w:name="_Toc74764577"/>
      <w:r>
        <w:rPr>
          <w:rFonts w:ascii="宋体" w:hAnsi="宋体" w:eastAsia="宋体" w:cs="Arial"/>
          <w:color w:val="auto"/>
          <w:sz w:val="24"/>
          <w:szCs w:val="24"/>
        </w:rPr>
        <w:t>27．中标通知书</w:t>
      </w:r>
      <w:bookmarkEnd w:id="131"/>
      <w:bookmarkEnd w:id="132"/>
    </w:p>
    <w:p>
      <w:pPr>
        <w:spacing w:line="360" w:lineRule="auto"/>
        <w:rPr>
          <w:rFonts w:ascii="宋体" w:hAnsi="宋体" w:cs="Arial"/>
          <w:color w:val="auto"/>
          <w:sz w:val="24"/>
          <w:szCs w:val="24"/>
        </w:rPr>
      </w:pPr>
      <w:r>
        <w:rPr>
          <w:rFonts w:ascii="宋体" w:hAnsi="宋体" w:cs="Arial"/>
          <w:color w:val="auto"/>
          <w:sz w:val="24"/>
          <w:szCs w:val="24"/>
        </w:rPr>
        <w:t>27.1中标人确定后，招标采购单位将在规定的媒体上发布中标公告，投标人可通过相关发布媒体查询评标结果。投标人可以在中标公告发布之日起七(7)个工作日内对评标结果以书面形式提出质疑，但需对质疑内容的真实性承担责任，并提交相应的证明材料。公告期外提出的质疑，招标采购单位将不予以受理。</w:t>
      </w:r>
    </w:p>
    <w:p>
      <w:pPr>
        <w:spacing w:line="360" w:lineRule="auto"/>
        <w:rPr>
          <w:rFonts w:ascii="宋体" w:hAnsi="宋体" w:cs="Arial"/>
          <w:color w:val="auto"/>
          <w:sz w:val="24"/>
          <w:szCs w:val="24"/>
        </w:rPr>
      </w:pPr>
      <w:r>
        <w:rPr>
          <w:rFonts w:ascii="宋体" w:hAnsi="宋体" w:cs="Arial"/>
          <w:color w:val="auto"/>
          <w:sz w:val="24"/>
          <w:szCs w:val="24"/>
        </w:rPr>
        <w:t>27.2在发布中标公告的同时，招标采购单位以书面形式向中标人发出中标通知书。</w:t>
      </w:r>
    </w:p>
    <w:p>
      <w:pPr>
        <w:spacing w:line="360" w:lineRule="auto"/>
        <w:rPr>
          <w:rFonts w:ascii="宋体" w:hAnsi="宋体" w:cs="Arial"/>
          <w:color w:val="auto"/>
          <w:sz w:val="24"/>
          <w:szCs w:val="24"/>
        </w:rPr>
      </w:pPr>
      <w:r>
        <w:rPr>
          <w:rFonts w:ascii="宋体" w:hAnsi="宋体" w:cs="Arial"/>
          <w:color w:val="auto"/>
          <w:sz w:val="24"/>
          <w:szCs w:val="24"/>
        </w:rPr>
        <w:t>27.3中标通知书是合同的组成部分。</w:t>
      </w:r>
    </w:p>
    <w:p>
      <w:pPr>
        <w:pStyle w:val="6"/>
        <w:spacing w:before="0" w:after="0" w:line="360" w:lineRule="auto"/>
        <w:rPr>
          <w:rFonts w:ascii="宋体" w:hAnsi="宋体" w:eastAsia="宋体" w:cs="Arial"/>
          <w:color w:val="auto"/>
          <w:sz w:val="24"/>
          <w:szCs w:val="24"/>
        </w:rPr>
      </w:pPr>
      <w:bookmarkStart w:id="133" w:name="_Toc74764578"/>
      <w:bookmarkStart w:id="134" w:name="_Toc85542358"/>
      <w:r>
        <w:rPr>
          <w:rFonts w:ascii="宋体" w:hAnsi="宋体" w:eastAsia="宋体" w:cs="Arial"/>
          <w:color w:val="auto"/>
          <w:sz w:val="24"/>
          <w:szCs w:val="24"/>
        </w:rPr>
        <w:t>28．签订合同</w:t>
      </w:r>
      <w:bookmarkEnd w:id="133"/>
      <w:bookmarkEnd w:id="134"/>
    </w:p>
    <w:p>
      <w:pPr>
        <w:spacing w:line="360" w:lineRule="auto"/>
        <w:rPr>
          <w:rFonts w:ascii="宋体" w:hAnsi="宋体" w:cs="Arial"/>
          <w:color w:val="auto"/>
          <w:sz w:val="24"/>
          <w:szCs w:val="24"/>
        </w:rPr>
      </w:pPr>
      <w:r>
        <w:rPr>
          <w:rFonts w:ascii="宋体" w:hAnsi="宋体" w:cs="Arial"/>
          <w:color w:val="auto"/>
          <w:sz w:val="24"/>
          <w:szCs w:val="24"/>
        </w:rPr>
        <w:t>28.1中标人应当自发出中标通知书起三十(30)日内与采购人签订书面合同。</w:t>
      </w:r>
    </w:p>
    <w:p>
      <w:pPr>
        <w:spacing w:line="360" w:lineRule="auto"/>
        <w:rPr>
          <w:rFonts w:ascii="宋体" w:hAnsi="宋体" w:cs="Arial"/>
          <w:color w:val="auto"/>
          <w:sz w:val="24"/>
          <w:szCs w:val="24"/>
        </w:rPr>
      </w:pPr>
      <w:r>
        <w:rPr>
          <w:rFonts w:ascii="宋体" w:hAnsi="宋体" w:cs="Arial"/>
          <w:color w:val="auto"/>
          <w:sz w:val="24"/>
          <w:szCs w:val="24"/>
        </w:rPr>
        <w:t>28.2招标文件、中标人的投标文件及其澄清文件等，均为签订合同的依据。</w:t>
      </w:r>
    </w:p>
    <w:p>
      <w:pPr>
        <w:spacing w:line="360" w:lineRule="auto"/>
        <w:rPr>
          <w:rFonts w:ascii="宋体" w:hAnsi="宋体" w:cs="Arial"/>
          <w:color w:val="auto"/>
          <w:sz w:val="24"/>
          <w:szCs w:val="24"/>
        </w:rPr>
      </w:pPr>
      <w:r>
        <w:rPr>
          <w:rFonts w:ascii="宋体" w:hAnsi="宋体" w:cs="Arial"/>
          <w:color w:val="auto"/>
          <w:sz w:val="24"/>
          <w:szCs w:val="24"/>
        </w:rPr>
        <w:t>28.3中标通知书发出后，中标人放弃中标(不可抗力因素除外)，须承担相应的法律责任。中标人因不可抗力或者自身原因不能履行采购合同的，采购人与排位在中标人之后第一位的中标候选人签订采购合同，以此类推。</w:t>
      </w:r>
    </w:p>
    <w:p>
      <w:pPr>
        <w:spacing w:line="360" w:lineRule="auto"/>
        <w:rPr>
          <w:rFonts w:ascii="宋体" w:hAnsi="宋体" w:cs="Arial"/>
          <w:color w:val="auto"/>
          <w:sz w:val="24"/>
          <w:szCs w:val="24"/>
        </w:rPr>
      </w:pPr>
      <w:r>
        <w:rPr>
          <w:rFonts w:ascii="宋体" w:hAnsi="宋体" w:cs="Arial"/>
          <w:color w:val="auto"/>
          <w:sz w:val="24"/>
          <w:szCs w:val="24"/>
        </w:rPr>
        <w:t>28.4当出现法规规定的中标无效情形时，采购人可与其他中标人或中标候选人签订合同，或依法重新招标。</w:t>
      </w:r>
    </w:p>
    <w:p>
      <w:pPr>
        <w:pStyle w:val="6"/>
        <w:spacing w:before="0" w:after="0" w:line="360" w:lineRule="auto"/>
        <w:rPr>
          <w:rFonts w:ascii="宋体" w:hAnsi="宋体" w:eastAsia="宋体" w:cs="Arial"/>
          <w:color w:val="auto"/>
          <w:sz w:val="24"/>
          <w:szCs w:val="24"/>
        </w:rPr>
      </w:pPr>
      <w:bookmarkStart w:id="135" w:name="_Toc85542359"/>
      <w:bookmarkStart w:id="136" w:name="_Toc74764579"/>
      <w:bookmarkStart w:id="137" w:name="_Toc480959631"/>
      <w:r>
        <w:rPr>
          <w:rFonts w:ascii="宋体" w:hAnsi="宋体" w:eastAsia="宋体" w:cs="Arial"/>
          <w:color w:val="auto"/>
          <w:sz w:val="24"/>
          <w:szCs w:val="24"/>
        </w:rPr>
        <w:t>29．履约保证金</w:t>
      </w:r>
      <w:bookmarkEnd w:id="135"/>
      <w:bookmarkEnd w:id="136"/>
      <w:bookmarkEnd w:id="137"/>
    </w:p>
    <w:p>
      <w:pPr>
        <w:spacing w:line="360" w:lineRule="auto"/>
        <w:rPr>
          <w:rFonts w:ascii="宋体" w:hAnsi="宋体" w:cs="Arial"/>
          <w:color w:val="auto"/>
          <w:sz w:val="24"/>
          <w:szCs w:val="24"/>
        </w:rPr>
      </w:pPr>
      <w:r>
        <w:rPr>
          <w:rFonts w:ascii="宋体" w:hAnsi="宋体" w:cs="Arial"/>
          <w:color w:val="auto"/>
          <w:sz w:val="24"/>
          <w:szCs w:val="24"/>
        </w:rPr>
        <w:t>29.1中标人应按</w:t>
      </w:r>
      <w:r>
        <w:rPr>
          <w:rFonts w:ascii="宋体" w:hAnsi="宋体" w:cs="Arial"/>
          <w:b/>
          <w:i/>
          <w:color w:val="auto"/>
          <w:sz w:val="24"/>
          <w:szCs w:val="24"/>
          <w:u w:val="single"/>
        </w:rPr>
        <w:t>投标人须知资料表</w:t>
      </w:r>
      <w:r>
        <w:rPr>
          <w:rFonts w:ascii="宋体" w:hAnsi="宋体" w:cs="Arial"/>
          <w:color w:val="auto"/>
          <w:sz w:val="24"/>
          <w:szCs w:val="24"/>
        </w:rPr>
        <w:t>规定的金额、形式和时间向采购人缴纳履约保证金。</w:t>
      </w:r>
    </w:p>
    <w:p>
      <w:pPr>
        <w:spacing w:line="360" w:lineRule="auto"/>
        <w:rPr>
          <w:rFonts w:ascii="宋体" w:hAnsi="宋体" w:cs="Arial"/>
          <w:color w:val="auto"/>
          <w:sz w:val="24"/>
          <w:szCs w:val="24"/>
        </w:rPr>
      </w:pPr>
      <w:r>
        <w:rPr>
          <w:rFonts w:ascii="宋体" w:hAnsi="宋体" w:cs="Arial"/>
          <w:color w:val="auto"/>
          <w:sz w:val="24"/>
          <w:szCs w:val="24"/>
        </w:rPr>
        <w:t>29.2除29.1规定的情形外，政府采购利用担保试点范围内的项目，中标供货方可以按照财政部门的规定，向采购人提供合格的履约担保函。</w:t>
      </w:r>
    </w:p>
    <w:p>
      <w:pPr>
        <w:spacing w:line="360" w:lineRule="auto"/>
        <w:jc w:val="center"/>
        <w:rPr>
          <w:rFonts w:ascii="宋体" w:hAnsi="宋体" w:cs="Arial"/>
          <w:color w:val="auto"/>
          <w:sz w:val="24"/>
          <w:szCs w:val="24"/>
        </w:rPr>
      </w:pPr>
      <w:r>
        <w:rPr>
          <w:rFonts w:ascii="宋体" w:hAnsi="宋体" w:cs="Arial"/>
          <w:color w:val="auto"/>
          <w:sz w:val="24"/>
          <w:szCs w:val="24"/>
        </w:rPr>
        <w:t>29.2如果中标人未按规提交履约保证金，视为中标人放弃中标，须承担相应的</w:t>
      </w:r>
    </w:p>
    <w:p>
      <w:pPr>
        <w:spacing w:line="360" w:lineRule="auto"/>
        <w:rPr>
          <w:rFonts w:ascii="宋体" w:hAnsi="宋体" w:cs="Arial"/>
          <w:color w:val="auto"/>
          <w:sz w:val="24"/>
          <w:szCs w:val="24"/>
        </w:rPr>
      </w:pPr>
      <w:r>
        <w:rPr>
          <w:rFonts w:ascii="宋体" w:hAnsi="宋体" w:cs="Arial"/>
          <w:color w:val="auto"/>
          <w:sz w:val="24"/>
          <w:szCs w:val="24"/>
        </w:rPr>
        <w:t>法律责任。</w:t>
      </w:r>
    </w:p>
    <w:p>
      <w:pPr>
        <w:pStyle w:val="5"/>
        <w:spacing w:before="0" w:after="0" w:line="360" w:lineRule="auto"/>
        <w:jc w:val="center"/>
        <w:rPr>
          <w:rFonts w:cs="Arial"/>
          <w:b/>
          <w:color w:val="auto"/>
          <w:sz w:val="24"/>
          <w:szCs w:val="24"/>
        </w:rPr>
      </w:pPr>
      <w:bookmarkStart w:id="138" w:name="_Toc85542360"/>
      <w:r>
        <w:rPr>
          <w:rFonts w:cs="Arial"/>
          <w:b/>
          <w:color w:val="auto"/>
          <w:sz w:val="24"/>
          <w:szCs w:val="24"/>
        </w:rPr>
        <w:t>(七)其它事项</w:t>
      </w:r>
      <w:bookmarkEnd w:id="127"/>
      <w:bookmarkEnd w:id="138"/>
    </w:p>
    <w:p>
      <w:pPr>
        <w:pStyle w:val="6"/>
        <w:spacing w:before="0" w:after="0" w:line="360" w:lineRule="auto"/>
        <w:rPr>
          <w:rFonts w:ascii="宋体" w:hAnsi="宋体" w:eastAsia="宋体" w:cs="Arial"/>
          <w:color w:val="auto"/>
          <w:sz w:val="24"/>
          <w:szCs w:val="24"/>
        </w:rPr>
      </w:pPr>
      <w:bookmarkStart w:id="139" w:name="_Toc480959634"/>
      <w:bookmarkStart w:id="140" w:name="_Toc85542361"/>
      <w:bookmarkStart w:id="141" w:name="_Toc74764581"/>
      <w:r>
        <w:rPr>
          <w:rFonts w:hint="eastAsia" w:ascii="宋体" w:hAnsi="宋体" w:eastAsia="宋体" w:cs="Arial"/>
          <w:color w:val="auto"/>
          <w:sz w:val="24"/>
          <w:szCs w:val="24"/>
        </w:rPr>
        <w:t>30．</w:t>
      </w:r>
      <w:bookmarkEnd w:id="139"/>
      <w:bookmarkStart w:id="142" w:name="_Toc507234140"/>
      <w:r>
        <w:rPr>
          <w:rFonts w:ascii="宋体" w:hAnsi="宋体" w:eastAsia="宋体" w:cs="Arial"/>
          <w:color w:val="auto"/>
          <w:sz w:val="24"/>
          <w:szCs w:val="24"/>
        </w:rPr>
        <w:t>招标代理费</w:t>
      </w:r>
      <w:bookmarkEnd w:id="140"/>
      <w:bookmarkEnd w:id="141"/>
      <w:bookmarkEnd w:id="142"/>
    </w:p>
    <w:p>
      <w:pPr>
        <w:spacing w:line="360" w:lineRule="auto"/>
        <w:rPr>
          <w:rFonts w:ascii="宋体" w:hAnsi="宋体" w:cs="Arial"/>
          <w:color w:val="auto"/>
          <w:sz w:val="24"/>
          <w:szCs w:val="24"/>
        </w:rPr>
      </w:pPr>
      <w:r>
        <w:rPr>
          <w:rFonts w:ascii="宋体" w:hAnsi="宋体" w:cs="Arial"/>
          <w:color w:val="auto"/>
          <w:sz w:val="24"/>
          <w:szCs w:val="24"/>
        </w:rPr>
        <w:t>30.1除非投标人须知资料表中有其他规定，中标企业</w:t>
      </w:r>
      <w:r>
        <w:rPr>
          <w:rFonts w:hint="eastAsia" w:ascii="宋体" w:hAnsi="宋体" w:cs="Arial"/>
          <w:color w:val="auto"/>
          <w:sz w:val="24"/>
          <w:szCs w:val="24"/>
        </w:rPr>
        <w:t>参考</w:t>
      </w:r>
      <w:r>
        <w:rPr>
          <w:rFonts w:ascii="宋体" w:hAnsi="宋体" w:cs="Arial"/>
          <w:color w:val="auto"/>
          <w:sz w:val="24"/>
          <w:szCs w:val="24"/>
        </w:rPr>
        <w:t>原国家发展计划委员会《招标代理服务收费管理暂行办法》(计价格[2002]1980号文)和</w:t>
      </w:r>
      <w:r>
        <w:rPr>
          <w:rFonts w:hint="eastAsia" w:ascii="宋体" w:hAnsi="宋体" w:cs="Arial"/>
          <w:color w:val="auto"/>
          <w:sz w:val="24"/>
          <w:szCs w:val="24"/>
        </w:rPr>
        <w:t>国家发展和改革委员会《国家发展改革委关于降低部分建设项目收费标准规范收费行为等有关问题的通知》</w:t>
      </w:r>
      <w:r>
        <w:rPr>
          <w:rFonts w:ascii="宋体" w:hAnsi="宋体" w:cs="Arial"/>
          <w:color w:val="auto"/>
          <w:sz w:val="24"/>
          <w:szCs w:val="24"/>
        </w:rPr>
        <w:t>(</w:t>
      </w:r>
      <w:r>
        <w:rPr>
          <w:rFonts w:hint="eastAsia" w:ascii="宋体" w:hAnsi="宋体" w:cs="Arial"/>
          <w:color w:val="auto"/>
          <w:sz w:val="24"/>
          <w:szCs w:val="24"/>
        </w:rPr>
        <w:t>发改价格</w:t>
      </w:r>
      <w:r>
        <w:rPr>
          <w:rFonts w:ascii="宋体" w:hAnsi="宋体" w:cs="Arial"/>
          <w:color w:val="auto"/>
          <w:sz w:val="24"/>
          <w:szCs w:val="24"/>
        </w:rPr>
        <w:t>[</w:t>
      </w:r>
      <w:r>
        <w:rPr>
          <w:rFonts w:hint="eastAsia" w:ascii="宋体" w:hAnsi="宋体" w:cs="Arial"/>
          <w:color w:val="auto"/>
          <w:sz w:val="24"/>
          <w:szCs w:val="24"/>
        </w:rPr>
        <w:t>2011</w:t>
      </w:r>
      <w:r>
        <w:rPr>
          <w:rFonts w:ascii="宋体" w:hAnsi="宋体" w:cs="Arial"/>
          <w:color w:val="auto"/>
          <w:sz w:val="24"/>
          <w:szCs w:val="24"/>
        </w:rPr>
        <w:t>]</w:t>
      </w:r>
      <w:r>
        <w:rPr>
          <w:rFonts w:hint="eastAsia" w:ascii="宋体" w:hAnsi="宋体" w:cs="Arial"/>
          <w:color w:val="auto"/>
          <w:sz w:val="24"/>
          <w:szCs w:val="24"/>
        </w:rPr>
        <w:t>534号</w:t>
      </w:r>
      <w:r>
        <w:rPr>
          <w:rFonts w:ascii="宋体" w:hAnsi="宋体" w:cs="Arial"/>
          <w:color w:val="auto"/>
          <w:sz w:val="24"/>
          <w:szCs w:val="24"/>
        </w:rPr>
        <w:t>)的标准，签订合同</w:t>
      </w:r>
      <w:r>
        <w:rPr>
          <w:rFonts w:hint="eastAsia" w:ascii="宋体" w:hAnsi="宋体" w:cs="Arial"/>
          <w:color w:val="auto"/>
          <w:sz w:val="24"/>
          <w:szCs w:val="24"/>
        </w:rPr>
        <w:t>时</w:t>
      </w:r>
      <w:r>
        <w:rPr>
          <w:rFonts w:ascii="宋体" w:hAnsi="宋体" w:cs="Arial"/>
          <w:color w:val="auto"/>
          <w:sz w:val="24"/>
          <w:szCs w:val="24"/>
        </w:rPr>
        <w:t>向招标代理机构支付招标代理费。</w:t>
      </w:r>
    </w:p>
    <w:p>
      <w:pPr>
        <w:rPr>
          <w:rFonts w:ascii="宋体" w:hAnsi="宋体" w:cs="Arial"/>
          <w:color w:val="auto"/>
          <w:sz w:val="24"/>
          <w:szCs w:val="24"/>
        </w:rPr>
      </w:pPr>
      <w:r>
        <w:rPr>
          <w:rFonts w:ascii="宋体" w:hAnsi="宋体" w:cs="Arial"/>
          <w:color w:val="auto"/>
          <w:sz w:val="24"/>
          <w:szCs w:val="24"/>
        </w:rPr>
        <w:t>30.2招标代理费的支付形式包括：支票、汇票和电汇。</w:t>
      </w:r>
    </w:p>
    <w:p>
      <w:pPr>
        <w:pStyle w:val="6"/>
        <w:spacing w:before="0" w:after="0" w:line="360" w:lineRule="auto"/>
        <w:rPr>
          <w:rFonts w:ascii="宋体" w:hAnsi="宋体" w:eastAsia="宋体" w:cs="Arial"/>
          <w:color w:val="auto"/>
          <w:sz w:val="24"/>
          <w:szCs w:val="24"/>
        </w:rPr>
      </w:pPr>
      <w:bookmarkStart w:id="143" w:name="_Toc507234141"/>
      <w:bookmarkStart w:id="144" w:name="_Toc74764582"/>
      <w:bookmarkStart w:id="145" w:name="_Toc85542362"/>
      <w:r>
        <w:rPr>
          <w:rFonts w:ascii="宋体" w:hAnsi="宋体" w:eastAsia="宋体" w:cs="Arial"/>
          <w:color w:val="auto"/>
          <w:sz w:val="24"/>
          <w:szCs w:val="24"/>
        </w:rPr>
        <w:t>31．政府采购信用担保</w:t>
      </w:r>
      <w:bookmarkEnd w:id="143"/>
      <w:bookmarkEnd w:id="144"/>
      <w:bookmarkEnd w:id="145"/>
    </w:p>
    <w:p>
      <w:pPr>
        <w:spacing w:line="360" w:lineRule="auto"/>
        <w:rPr>
          <w:rFonts w:ascii="宋体" w:hAnsi="宋体" w:cs="Arial"/>
          <w:color w:val="auto"/>
          <w:sz w:val="24"/>
          <w:szCs w:val="24"/>
        </w:rPr>
      </w:pPr>
      <w:r>
        <w:rPr>
          <w:rFonts w:ascii="宋体" w:hAnsi="宋体" w:cs="Arial"/>
          <w:color w:val="auto"/>
          <w:sz w:val="24"/>
          <w:szCs w:val="24"/>
        </w:rPr>
        <w:t>31.</w:t>
      </w:r>
      <w:r>
        <w:rPr>
          <w:rFonts w:hint="eastAsia" w:ascii="宋体" w:hAnsi="宋体" w:cs="Arial"/>
          <w:color w:val="auto"/>
          <w:sz w:val="24"/>
          <w:szCs w:val="24"/>
        </w:rPr>
        <w:t>1</w:t>
      </w:r>
      <w:r>
        <w:rPr>
          <w:rFonts w:ascii="宋体" w:hAnsi="宋体" w:cs="Arial"/>
          <w:color w:val="auto"/>
          <w:sz w:val="24"/>
          <w:szCs w:val="24"/>
        </w:rPr>
        <w:t>投标人递交的投标担保函和履约担保函应符合本招标文件的规定。</w:t>
      </w:r>
    </w:p>
    <w:p>
      <w:pPr>
        <w:spacing w:line="360" w:lineRule="auto"/>
        <w:rPr>
          <w:rFonts w:ascii="宋体" w:hAnsi="宋体" w:cs="Arial"/>
          <w:color w:val="auto"/>
          <w:sz w:val="24"/>
          <w:szCs w:val="24"/>
        </w:rPr>
      </w:pPr>
      <w:r>
        <w:rPr>
          <w:rFonts w:ascii="宋体" w:hAnsi="宋体" w:cs="Arial"/>
          <w:color w:val="auto"/>
          <w:sz w:val="24"/>
          <w:szCs w:val="24"/>
        </w:rPr>
        <w:t>31.</w:t>
      </w:r>
      <w:r>
        <w:rPr>
          <w:rFonts w:hint="eastAsia" w:ascii="宋体" w:hAnsi="宋体" w:cs="Arial"/>
          <w:color w:val="auto"/>
          <w:sz w:val="24"/>
          <w:szCs w:val="24"/>
        </w:rPr>
        <w:t>2</w:t>
      </w:r>
      <w:r>
        <w:rPr>
          <w:rFonts w:ascii="宋体" w:hAnsi="宋体" w:cs="Arial"/>
          <w:color w:val="auto"/>
          <w:sz w:val="24"/>
          <w:szCs w:val="24"/>
        </w:rPr>
        <w:t>投标人可以采取融资担保的形式为政府采购项目履约进行融资。</w:t>
      </w:r>
    </w:p>
    <w:p>
      <w:pPr>
        <w:pStyle w:val="13"/>
        <w:adjustRightInd/>
        <w:spacing w:line="360" w:lineRule="auto"/>
        <w:ind w:firstLine="0"/>
        <w:rPr>
          <w:rFonts w:hAnsi="宋体" w:cs="Arial"/>
          <w:color w:val="auto"/>
          <w:szCs w:val="24"/>
        </w:rPr>
      </w:pPr>
      <w:r>
        <w:rPr>
          <w:rFonts w:hAnsi="宋体" w:cs="Arial"/>
          <w:color w:val="auto"/>
          <w:szCs w:val="24"/>
        </w:rPr>
        <w:t>31.</w:t>
      </w:r>
      <w:r>
        <w:rPr>
          <w:rFonts w:hint="eastAsia" w:hAnsi="宋体" w:cs="Arial"/>
          <w:color w:val="auto"/>
          <w:szCs w:val="24"/>
        </w:rPr>
        <w:t>3</w:t>
      </w:r>
      <w:r>
        <w:rPr>
          <w:rFonts w:hAnsi="宋体" w:cs="Arial"/>
          <w:color w:val="auto"/>
          <w:szCs w:val="24"/>
        </w:rPr>
        <w:t>合格的政府采购专业信用担保公司名单详见</w:t>
      </w:r>
      <w:r>
        <w:rPr>
          <w:rFonts w:hAnsi="宋体" w:cs="Arial"/>
          <w:b/>
          <w:i/>
          <w:color w:val="auto"/>
          <w:szCs w:val="24"/>
          <w:u w:val="single"/>
        </w:rPr>
        <w:t>投标人须知资料表</w:t>
      </w:r>
      <w:r>
        <w:rPr>
          <w:rFonts w:hAnsi="宋体" w:cs="Arial"/>
          <w:color w:val="auto"/>
          <w:szCs w:val="24"/>
        </w:rPr>
        <w:t>。</w:t>
      </w:r>
    </w:p>
    <w:p>
      <w:pPr>
        <w:pStyle w:val="6"/>
        <w:spacing w:before="0" w:after="0" w:line="360" w:lineRule="auto"/>
        <w:rPr>
          <w:rFonts w:ascii="宋体" w:hAnsi="宋体" w:eastAsia="宋体" w:cs="Arial"/>
          <w:color w:val="auto"/>
          <w:sz w:val="24"/>
          <w:szCs w:val="24"/>
        </w:rPr>
      </w:pPr>
      <w:bookmarkStart w:id="146" w:name="_Toc85542363"/>
      <w:bookmarkStart w:id="147" w:name="_Toc74764583"/>
      <w:bookmarkStart w:id="148" w:name="_Toc507234142"/>
      <w:bookmarkStart w:id="149" w:name="_Toc480959635"/>
      <w:r>
        <w:rPr>
          <w:rFonts w:ascii="宋体" w:hAnsi="宋体" w:eastAsia="宋体" w:cs="Arial"/>
          <w:color w:val="auto"/>
          <w:sz w:val="24"/>
          <w:szCs w:val="24"/>
        </w:rPr>
        <w:t>32．需补充的其它内容</w:t>
      </w:r>
      <w:bookmarkEnd w:id="146"/>
      <w:bookmarkEnd w:id="147"/>
      <w:bookmarkEnd w:id="148"/>
      <w:bookmarkEnd w:id="149"/>
    </w:p>
    <w:p>
      <w:pPr>
        <w:pStyle w:val="13"/>
        <w:adjustRightInd/>
        <w:spacing w:line="360" w:lineRule="auto"/>
        <w:ind w:firstLine="0"/>
        <w:rPr>
          <w:rFonts w:hAnsi="宋体" w:cs="Arial"/>
          <w:color w:val="auto"/>
          <w:szCs w:val="24"/>
        </w:rPr>
      </w:pPr>
      <w:r>
        <w:rPr>
          <w:rFonts w:hint="eastAsia" w:hAnsi="宋体" w:cs="Arial"/>
          <w:color w:val="auto"/>
          <w:szCs w:val="24"/>
        </w:rPr>
        <w:t>3</w:t>
      </w:r>
      <w:r>
        <w:rPr>
          <w:rFonts w:hAnsi="宋体" w:cs="Arial"/>
          <w:color w:val="auto"/>
          <w:szCs w:val="24"/>
        </w:rPr>
        <w:t>2.1</w:t>
      </w:r>
      <w:r>
        <w:rPr>
          <w:rFonts w:hint="eastAsia" w:hAnsi="宋体" w:cs="Arial"/>
          <w:color w:val="auto"/>
          <w:szCs w:val="24"/>
        </w:rPr>
        <w:t>投标人应承担所有与准备和参加投标有关的费用，不论投标的结果如何，采购人均无承担的义务和责任。</w:t>
      </w:r>
    </w:p>
    <w:p>
      <w:pPr>
        <w:pStyle w:val="13"/>
        <w:adjustRightInd/>
        <w:spacing w:line="360" w:lineRule="auto"/>
        <w:ind w:firstLine="0"/>
        <w:rPr>
          <w:rFonts w:hAnsi="宋体" w:cs="Arial"/>
          <w:color w:val="auto"/>
          <w:szCs w:val="24"/>
        </w:rPr>
      </w:pPr>
      <w:r>
        <w:rPr>
          <w:rFonts w:hint="eastAsia" w:hAnsi="宋体" w:cs="Arial"/>
          <w:color w:val="auto"/>
          <w:szCs w:val="24"/>
        </w:rPr>
        <w:t>3</w:t>
      </w:r>
      <w:r>
        <w:rPr>
          <w:rFonts w:hAnsi="宋体" w:cs="Arial"/>
          <w:color w:val="auto"/>
          <w:szCs w:val="24"/>
        </w:rPr>
        <w:t>2.2其他详见</w:t>
      </w:r>
      <w:r>
        <w:rPr>
          <w:rFonts w:hAnsi="宋体" w:cs="Arial"/>
          <w:b/>
          <w:i/>
          <w:color w:val="auto"/>
          <w:szCs w:val="24"/>
          <w:u w:val="single"/>
        </w:rPr>
        <w:t>投标人须知资料表</w:t>
      </w:r>
      <w:r>
        <w:rPr>
          <w:rFonts w:hAnsi="宋体" w:cs="Arial"/>
          <w:color w:val="auto"/>
          <w:szCs w:val="24"/>
          <w:u w:val="single"/>
        </w:rPr>
        <w:br w:type="page"/>
      </w:r>
    </w:p>
    <w:p>
      <w:pPr>
        <w:pStyle w:val="3"/>
        <w:keepNext w:val="0"/>
        <w:keepLines w:val="0"/>
        <w:kinsoku w:val="0"/>
        <w:overflowPunct w:val="0"/>
        <w:snapToGrid w:val="0"/>
        <w:spacing w:line="240" w:lineRule="auto"/>
        <w:rPr>
          <w:rFonts w:hAnsi="宋体" w:cs="Arial"/>
          <w:color w:val="auto"/>
          <w:szCs w:val="32"/>
        </w:rPr>
      </w:pPr>
      <w:bookmarkStart w:id="150" w:name="_Toc480959636"/>
      <w:bookmarkStart w:id="151" w:name="_Toc85542364"/>
      <w:r>
        <w:rPr>
          <w:rFonts w:hint="eastAsia" w:hAnsi="宋体" w:cs="Arial"/>
          <w:color w:val="auto"/>
          <w:szCs w:val="32"/>
        </w:rPr>
        <w:t>第三章</w:t>
      </w:r>
      <w:r>
        <w:rPr>
          <w:rFonts w:hAnsi="宋体" w:cs="Arial"/>
          <w:color w:val="auto"/>
          <w:szCs w:val="32"/>
        </w:rPr>
        <w:t xml:space="preserve">  合同格式及条款</w:t>
      </w:r>
      <w:bookmarkEnd w:id="150"/>
      <w:bookmarkEnd w:id="151"/>
    </w:p>
    <w:p>
      <w:pPr>
        <w:spacing w:line="288" w:lineRule="auto"/>
        <w:ind w:left="60" w:firstLine="480"/>
        <w:rPr>
          <w:rFonts w:ascii="宋体" w:cs="宋体"/>
          <w:color w:val="auto"/>
          <w:spacing w:val="-1"/>
          <w:sz w:val="24"/>
        </w:rPr>
      </w:pPr>
    </w:p>
    <w:p>
      <w:pPr>
        <w:jc w:val="center"/>
        <w:rPr>
          <w:b/>
          <w:color w:val="auto"/>
          <w:sz w:val="24"/>
        </w:rPr>
      </w:pPr>
      <w:bookmarkStart w:id="152" w:name="_Toc480959637"/>
      <w:r>
        <w:rPr>
          <w:b/>
          <w:color w:val="auto"/>
          <w:sz w:val="24"/>
        </w:rPr>
        <w:t>一、采购合同格式</w:t>
      </w:r>
      <w:bookmarkEnd w:id="152"/>
    </w:p>
    <w:p>
      <w:pPr>
        <w:spacing w:line="360" w:lineRule="auto"/>
        <w:rPr>
          <w:rFonts w:ascii="宋体" w:hAnsi="宋体" w:cs="Arial"/>
          <w:color w:val="auto"/>
          <w:sz w:val="24"/>
          <w:szCs w:val="24"/>
        </w:rPr>
      </w:pPr>
    </w:p>
    <w:p>
      <w:pPr>
        <w:jc w:val="center"/>
        <w:rPr>
          <w:rFonts w:ascii="宋体" w:hAnsi="宋体" w:cs="Arial"/>
          <w:color w:val="auto"/>
          <w:sz w:val="24"/>
          <w:szCs w:val="24"/>
        </w:rPr>
      </w:pPr>
      <w:r>
        <w:rPr>
          <w:rFonts w:ascii="宋体" w:hAnsi="宋体" w:cs="Arial"/>
          <w:color w:val="auto"/>
          <w:sz w:val="24"/>
          <w:szCs w:val="24"/>
        </w:rPr>
        <w:t>(</w:t>
      </w:r>
      <w:r>
        <w:rPr>
          <w:rFonts w:ascii="宋体" w:hAnsi="宋体" w:cs="Arial"/>
          <w:b/>
          <w:color w:val="auto"/>
          <w:sz w:val="24"/>
          <w:szCs w:val="24"/>
        </w:rPr>
        <w:t>本合同仅供参考，最终正式合同以双方签订为准</w:t>
      </w:r>
      <w:r>
        <w:rPr>
          <w:rFonts w:ascii="宋体" w:hAnsi="宋体" w:cs="Arial"/>
          <w:color w:val="auto"/>
          <w:sz w:val="24"/>
          <w:szCs w:val="24"/>
        </w:rPr>
        <w:t>)</w:t>
      </w:r>
    </w:p>
    <w:p>
      <w:pPr>
        <w:jc w:val="cente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jc w:val="center"/>
        <w:rPr>
          <w:rFonts w:ascii="宋体" w:hAnsi="宋体"/>
          <w:b/>
          <w:color w:val="auto"/>
          <w:sz w:val="40"/>
          <w:szCs w:val="24"/>
        </w:rPr>
      </w:pPr>
      <w:r>
        <w:rPr>
          <w:rFonts w:ascii="宋体" w:hAnsi="宋体"/>
          <w:b/>
          <w:color w:val="auto"/>
          <w:sz w:val="40"/>
          <w:szCs w:val="24"/>
        </w:rPr>
        <w:t>政</w:t>
      </w:r>
      <w:r>
        <w:rPr>
          <w:rFonts w:hint="eastAsia" w:ascii="宋体" w:hAnsi="宋体"/>
          <w:b/>
          <w:color w:val="auto"/>
          <w:sz w:val="40"/>
          <w:szCs w:val="24"/>
        </w:rPr>
        <w:t xml:space="preserve"> </w:t>
      </w:r>
      <w:r>
        <w:rPr>
          <w:rFonts w:ascii="宋体" w:hAnsi="宋体"/>
          <w:b/>
          <w:color w:val="auto"/>
          <w:sz w:val="40"/>
          <w:szCs w:val="24"/>
        </w:rPr>
        <w:t>府</w:t>
      </w:r>
      <w:r>
        <w:rPr>
          <w:rFonts w:hint="eastAsia" w:ascii="宋体" w:hAnsi="宋体"/>
          <w:b/>
          <w:color w:val="auto"/>
          <w:sz w:val="40"/>
          <w:szCs w:val="24"/>
        </w:rPr>
        <w:t xml:space="preserve"> </w:t>
      </w:r>
      <w:r>
        <w:rPr>
          <w:rFonts w:ascii="宋体" w:hAnsi="宋体"/>
          <w:b/>
          <w:color w:val="auto"/>
          <w:sz w:val="40"/>
          <w:szCs w:val="24"/>
        </w:rPr>
        <w:t>采</w:t>
      </w:r>
      <w:r>
        <w:rPr>
          <w:rFonts w:hint="eastAsia" w:ascii="宋体" w:hAnsi="宋体"/>
          <w:b/>
          <w:color w:val="auto"/>
          <w:sz w:val="40"/>
          <w:szCs w:val="24"/>
        </w:rPr>
        <w:t xml:space="preserve"> </w:t>
      </w:r>
      <w:r>
        <w:rPr>
          <w:rFonts w:ascii="宋体" w:hAnsi="宋体"/>
          <w:b/>
          <w:color w:val="auto"/>
          <w:sz w:val="40"/>
          <w:szCs w:val="24"/>
        </w:rPr>
        <w:t>购</w:t>
      </w:r>
      <w:r>
        <w:rPr>
          <w:rFonts w:hint="eastAsia" w:ascii="宋体" w:hAnsi="宋体"/>
          <w:b/>
          <w:color w:val="auto"/>
          <w:sz w:val="40"/>
          <w:szCs w:val="24"/>
        </w:rPr>
        <w:t xml:space="preserve"> </w:t>
      </w:r>
      <w:r>
        <w:rPr>
          <w:rFonts w:ascii="宋体" w:hAnsi="宋体"/>
          <w:b/>
          <w:color w:val="auto"/>
          <w:sz w:val="40"/>
          <w:szCs w:val="24"/>
        </w:rPr>
        <w:t>合</w:t>
      </w:r>
      <w:r>
        <w:rPr>
          <w:rFonts w:hint="eastAsia" w:ascii="宋体" w:hAnsi="宋体"/>
          <w:b/>
          <w:color w:val="auto"/>
          <w:sz w:val="40"/>
          <w:szCs w:val="24"/>
        </w:rPr>
        <w:t xml:space="preserve"> </w:t>
      </w:r>
      <w:r>
        <w:rPr>
          <w:rFonts w:ascii="宋体" w:hAnsi="宋体"/>
          <w:b/>
          <w:color w:val="auto"/>
          <w:sz w:val="40"/>
          <w:szCs w:val="24"/>
        </w:rPr>
        <w:t>同</w:t>
      </w:r>
    </w:p>
    <w:p>
      <w:pPr>
        <w:rPr>
          <w:rFonts w:ascii="宋体" w:hAnsi="宋体"/>
          <w:color w:val="auto"/>
          <w:sz w:val="24"/>
          <w:szCs w:val="24"/>
        </w:rPr>
      </w:pPr>
      <w:r>
        <w:rPr>
          <w:rFonts w:ascii="宋体" w:hAnsi="宋体"/>
          <w:b/>
          <w:color w:val="auto"/>
          <w:sz w:val="24"/>
          <w:szCs w:val="24"/>
        </w:rPr>
        <w:t xml:space="preserve"> </w:t>
      </w:r>
    </w:p>
    <w:p>
      <w:pPr>
        <w:rPr>
          <w:rFonts w:ascii="宋体" w:hAnsi="宋体"/>
          <w:color w:val="auto"/>
          <w:sz w:val="24"/>
          <w:szCs w:val="24"/>
        </w:rPr>
      </w:pPr>
      <w:r>
        <w:rPr>
          <w:rFonts w:ascii="宋体" w:hAnsi="宋体"/>
          <w:b/>
          <w:color w:val="auto"/>
          <w:sz w:val="24"/>
          <w:szCs w:val="24"/>
        </w:rPr>
        <w:t xml:space="preserve">               </w:t>
      </w:r>
    </w:p>
    <w:p>
      <w:pPr>
        <w:rPr>
          <w:rFonts w:ascii="宋体" w:hAnsi="宋体"/>
          <w:color w:val="auto"/>
          <w:sz w:val="24"/>
          <w:szCs w:val="24"/>
        </w:rPr>
      </w:pPr>
      <w:r>
        <w:rPr>
          <w:rFonts w:ascii="宋体" w:hAnsi="宋体"/>
          <w:b/>
          <w:color w:val="auto"/>
          <w:sz w:val="24"/>
          <w:szCs w:val="24"/>
        </w:rPr>
        <w:t xml:space="preserve">                                      合同编号：</w:t>
      </w:r>
      <w:r>
        <w:rPr>
          <w:rFonts w:ascii="宋体" w:hAnsi="宋体"/>
          <w:b/>
          <w:color w:val="auto"/>
          <w:sz w:val="24"/>
          <w:szCs w:val="24"/>
          <w:u w:val="single"/>
        </w:rPr>
        <w:t xml:space="preserve">             </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snapToGrid w:val="0"/>
        <w:spacing w:before="119" w:line="272" w:lineRule="atLeast"/>
        <w:ind w:left="958"/>
        <w:rPr>
          <w:rFonts w:hint="default" w:ascii="宋体" w:hAnsi="宋体" w:eastAsia="宋体"/>
          <w:color w:val="auto"/>
          <w:sz w:val="24"/>
          <w:szCs w:val="24"/>
          <w:lang w:val="en-US" w:eastAsia="zh-CN"/>
        </w:rPr>
      </w:pPr>
      <w:r>
        <w:rPr>
          <w:rFonts w:ascii="宋体" w:hAnsi="宋体"/>
          <w:color w:val="auto"/>
          <w:sz w:val="24"/>
          <w:szCs w:val="24"/>
        </w:rPr>
        <w:t>项目名称：</w:t>
      </w:r>
      <w:r>
        <w:rPr>
          <w:rFonts w:hint="eastAsia" w:ascii="宋体" w:hAnsi="宋体"/>
          <w:color w:val="auto"/>
          <w:sz w:val="24"/>
          <w:szCs w:val="24"/>
          <w:u w:val="single"/>
          <w:lang w:val="en-US" w:eastAsia="zh-CN"/>
        </w:rPr>
        <w:t xml:space="preserve">                               </w:t>
      </w:r>
    </w:p>
    <w:p>
      <w:pPr>
        <w:snapToGrid w:val="0"/>
        <w:spacing w:before="119" w:line="272" w:lineRule="atLeast"/>
        <w:ind w:left="958"/>
        <w:rPr>
          <w:rFonts w:ascii="宋体" w:hAnsi="宋体"/>
          <w:color w:val="auto"/>
          <w:sz w:val="24"/>
          <w:szCs w:val="24"/>
        </w:rPr>
      </w:pPr>
      <w:r>
        <w:rPr>
          <w:rFonts w:hint="eastAsia" w:ascii="宋体" w:hAnsi="宋体"/>
          <w:color w:val="auto"/>
          <w:sz w:val="24"/>
          <w:szCs w:val="24"/>
        </w:rPr>
        <w:t xml:space="preserve"> </w:t>
      </w:r>
    </w:p>
    <w:p>
      <w:pPr>
        <w:snapToGrid w:val="0"/>
        <w:spacing w:before="119" w:line="272" w:lineRule="atLeast"/>
        <w:ind w:left="958"/>
        <w:rPr>
          <w:rFonts w:ascii="宋体" w:hAnsi="宋体"/>
          <w:color w:val="auto"/>
          <w:sz w:val="24"/>
          <w:szCs w:val="24"/>
        </w:rPr>
      </w:pPr>
    </w:p>
    <w:p>
      <w:pPr>
        <w:snapToGrid w:val="0"/>
        <w:spacing w:before="119" w:line="272" w:lineRule="atLeast"/>
        <w:rPr>
          <w:rFonts w:ascii="宋体" w:hAnsi="宋体"/>
          <w:color w:val="auto"/>
          <w:sz w:val="24"/>
          <w:szCs w:val="24"/>
        </w:rPr>
      </w:pPr>
    </w:p>
    <w:p>
      <w:pPr>
        <w:snapToGrid w:val="0"/>
        <w:spacing w:before="119" w:line="272" w:lineRule="atLeast"/>
        <w:rPr>
          <w:rFonts w:ascii="宋体" w:hAnsi="宋体"/>
          <w:color w:val="auto"/>
          <w:sz w:val="24"/>
          <w:szCs w:val="24"/>
        </w:rPr>
      </w:pPr>
    </w:p>
    <w:p>
      <w:pPr>
        <w:snapToGrid w:val="0"/>
        <w:spacing w:before="119" w:line="272" w:lineRule="atLeast"/>
        <w:ind w:left="958"/>
        <w:rPr>
          <w:rFonts w:ascii="宋体" w:hAnsi="宋体"/>
          <w:color w:val="auto"/>
          <w:sz w:val="24"/>
          <w:szCs w:val="24"/>
        </w:rPr>
      </w:pPr>
      <w:r>
        <w:rPr>
          <w:rFonts w:hint="eastAsia" w:ascii="宋体" w:hAnsi="宋体"/>
          <w:color w:val="auto"/>
          <w:sz w:val="24"/>
          <w:szCs w:val="24"/>
        </w:rPr>
        <w:t>甲</w:t>
      </w:r>
      <w:r>
        <w:rPr>
          <w:rFonts w:ascii="宋体" w:hAnsi="宋体"/>
          <w:color w:val="auto"/>
          <w:sz w:val="24"/>
          <w:szCs w:val="24"/>
        </w:rPr>
        <w:t>　　方：</w:t>
      </w:r>
      <w:r>
        <w:rPr>
          <w:rFonts w:ascii="宋体" w:hAnsi="宋体"/>
          <w:color w:val="auto"/>
          <w:sz w:val="24"/>
          <w:szCs w:val="24"/>
          <w:u w:val="single"/>
        </w:rPr>
        <w:t xml:space="preserve">                                         </w:t>
      </w:r>
    </w:p>
    <w:p>
      <w:pPr>
        <w:snapToGrid w:val="0"/>
        <w:spacing w:before="119" w:line="272" w:lineRule="atLeast"/>
        <w:ind w:left="958"/>
        <w:rPr>
          <w:rFonts w:ascii="宋体" w:hAnsi="宋体"/>
          <w:color w:val="auto"/>
          <w:sz w:val="24"/>
          <w:szCs w:val="24"/>
        </w:rPr>
      </w:pPr>
      <w:r>
        <w:rPr>
          <w:rFonts w:ascii="宋体" w:hAnsi="宋体"/>
          <w:color w:val="auto"/>
          <w:sz w:val="24"/>
          <w:szCs w:val="24"/>
        </w:rPr>
        <w:t xml:space="preserve">  </w:t>
      </w:r>
    </w:p>
    <w:p>
      <w:pPr>
        <w:snapToGrid w:val="0"/>
        <w:spacing w:before="119" w:line="272" w:lineRule="atLeast"/>
        <w:ind w:left="958"/>
        <w:rPr>
          <w:rFonts w:ascii="宋体" w:hAnsi="宋体"/>
          <w:color w:val="auto"/>
          <w:sz w:val="24"/>
          <w:szCs w:val="24"/>
        </w:rPr>
      </w:pPr>
      <w:r>
        <w:rPr>
          <w:rFonts w:hint="eastAsia" w:ascii="宋体" w:hAnsi="宋体"/>
          <w:color w:val="auto"/>
          <w:sz w:val="24"/>
          <w:szCs w:val="24"/>
        </w:rPr>
        <w:t>乙</w:t>
      </w:r>
      <w:r>
        <w:rPr>
          <w:rFonts w:ascii="宋体" w:hAnsi="宋体"/>
          <w:color w:val="auto"/>
          <w:sz w:val="24"/>
          <w:szCs w:val="24"/>
        </w:rPr>
        <w:t>　　方：</w:t>
      </w:r>
      <w:r>
        <w:rPr>
          <w:rFonts w:ascii="宋体" w:hAnsi="宋体"/>
          <w:color w:val="auto"/>
          <w:sz w:val="24"/>
          <w:szCs w:val="24"/>
          <w:u w:val="single"/>
        </w:rPr>
        <w:t xml:space="preserve">                                         </w:t>
      </w:r>
    </w:p>
    <w:p>
      <w:pPr>
        <w:snapToGrid w:val="0"/>
        <w:spacing w:before="119" w:line="272" w:lineRule="atLeast"/>
        <w:rPr>
          <w:rFonts w:ascii="宋体" w:hAnsi="宋体"/>
          <w:color w:val="auto"/>
          <w:sz w:val="24"/>
          <w:szCs w:val="24"/>
        </w:rPr>
      </w:pPr>
      <w:r>
        <w:rPr>
          <w:rFonts w:ascii="宋体" w:hAnsi="宋体"/>
          <w:color w:val="auto"/>
          <w:sz w:val="24"/>
          <w:szCs w:val="24"/>
        </w:rPr>
        <w:t xml:space="preserve"> </w:t>
      </w:r>
    </w:p>
    <w:p>
      <w:pPr>
        <w:snapToGrid w:val="0"/>
        <w:spacing w:before="119" w:line="272" w:lineRule="atLeast"/>
        <w:ind w:left="958"/>
        <w:jc w:val="center"/>
        <w:rPr>
          <w:rFonts w:ascii="宋体" w:hAnsi="宋体"/>
          <w:color w:val="auto"/>
          <w:sz w:val="24"/>
          <w:szCs w:val="24"/>
        </w:rPr>
      </w:pPr>
    </w:p>
    <w:p>
      <w:pPr>
        <w:snapToGrid w:val="0"/>
        <w:spacing w:before="119" w:line="272" w:lineRule="atLeast"/>
        <w:ind w:left="958"/>
        <w:jc w:val="center"/>
        <w:rPr>
          <w:rFonts w:ascii="宋体" w:hAnsi="宋体"/>
          <w:color w:val="auto"/>
          <w:sz w:val="24"/>
          <w:szCs w:val="24"/>
        </w:rPr>
      </w:pPr>
    </w:p>
    <w:p>
      <w:pPr>
        <w:snapToGrid w:val="0"/>
        <w:spacing w:before="119" w:line="272" w:lineRule="atLeast"/>
        <w:ind w:left="958"/>
        <w:rPr>
          <w:rFonts w:ascii="宋体" w:hAnsi="宋体"/>
          <w:color w:val="auto"/>
          <w:sz w:val="24"/>
          <w:szCs w:val="24"/>
        </w:rPr>
      </w:pPr>
      <w:r>
        <w:rPr>
          <w:rFonts w:ascii="宋体" w:hAnsi="宋体"/>
          <w:color w:val="auto"/>
          <w:sz w:val="24"/>
          <w:szCs w:val="24"/>
        </w:rPr>
        <w:t>签署日期：</w:t>
      </w:r>
      <w:r>
        <w:rPr>
          <w:rFonts w:ascii="宋体" w:hAnsi="宋体"/>
          <w:color w:val="auto"/>
          <w:sz w:val="24"/>
          <w:szCs w:val="24"/>
          <w:u w:val="single"/>
        </w:rPr>
        <w:t xml:space="preserve">                                         </w:t>
      </w:r>
    </w:p>
    <w:p>
      <w:pPr>
        <w:snapToGrid w:val="0"/>
        <w:spacing w:before="119" w:line="272" w:lineRule="atLeast"/>
        <w:ind w:left="958"/>
        <w:rPr>
          <w:rFonts w:ascii="宋体" w:hAnsi="宋体"/>
          <w:color w:val="auto"/>
          <w:sz w:val="24"/>
          <w:szCs w:val="24"/>
        </w:rPr>
      </w:pPr>
      <w:r>
        <w:rPr>
          <w:rFonts w:ascii="宋体" w:hAnsi="宋体"/>
          <w:color w:val="auto"/>
          <w:sz w:val="24"/>
          <w:szCs w:val="24"/>
        </w:rPr>
        <w:t xml:space="preserve">                                           </w:t>
      </w:r>
    </w:p>
    <w:p>
      <w:pPr>
        <w:spacing w:line="360" w:lineRule="auto"/>
        <w:ind w:firstLine="1080" w:firstLineChars="450"/>
        <w:jc w:val="center"/>
        <w:rPr>
          <w:rFonts w:ascii="宋体" w:hAnsi="宋体"/>
          <w:color w:val="auto"/>
          <w:sz w:val="24"/>
          <w:szCs w:val="24"/>
          <w:u w:val="single"/>
        </w:rPr>
      </w:pPr>
      <w:r>
        <w:rPr>
          <w:rFonts w:ascii="宋体" w:hAnsi="宋体"/>
          <w:color w:val="auto"/>
          <w:sz w:val="24"/>
          <w:szCs w:val="24"/>
        </w:rPr>
        <w:br w:type="page"/>
      </w:r>
      <w:r>
        <w:rPr>
          <w:rFonts w:hint="eastAsia" w:ascii="宋体" w:hAnsi="宋体"/>
          <w:b/>
          <w:color w:val="auto"/>
          <w:sz w:val="24"/>
          <w:szCs w:val="24"/>
        </w:rPr>
        <w:t>合　　　同　　　书</w:t>
      </w:r>
    </w:p>
    <w:p>
      <w:pPr>
        <w:spacing w:line="360" w:lineRule="auto"/>
        <w:rPr>
          <w:rFonts w:ascii="宋体" w:hAnsi="宋体"/>
          <w:color w:val="auto"/>
          <w:sz w:val="24"/>
          <w:szCs w:val="24"/>
          <w:u w:val="single"/>
        </w:rPr>
      </w:pPr>
      <w:r>
        <w:rPr>
          <w:rFonts w:hint="eastAsia" w:ascii="宋体" w:hAnsi="宋体"/>
          <w:color w:val="auto"/>
          <w:sz w:val="24"/>
          <w:szCs w:val="24"/>
        </w:rPr>
        <w:t>甲方：</w:t>
      </w:r>
      <w:r>
        <w:rPr>
          <w:rFonts w:hint="eastAsia" w:ascii="宋体" w:hAnsi="宋体"/>
          <w:color w:val="auto"/>
          <w:sz w:val="24"/>
          <w:szCs w:val="24"/>
          <w:u w:val="single"/>
        </w:rPr>
        <w:t xml:space="preserve">                           </w:t>
      </w:r>
    </w:p>
    <w:p>
      <w:pPr>
        <w:spacing w:line="360" w:lineRule="auto"/>
        <w:rPr>
          <w:rFonts w:ascii="宋体" w:hAnsi="宋体"/>
          <w:color w:val="auto"/>
          <w:sz w:val="24"/>
          <w:szCs w:val="24"/>
          <w:u w:val="single"/>
        </w:rPr>
      </w:pPr>
      <w:r>
        <w:rPr>
          <w:rFonts w:hint="eastAsia" w:ascii="宋体" w:hAnsi="宋体"/>
          <w:color w:val="auto"/>
          <w:sz w:val="24"/>
          <w:szCs w:val="24"/>
        </w:rPr>
        <w:t>乙方：</w:t>
      </w:r>
      <w:r>
        <w:rPr>
          <w:rFonts w:hint="eastAsia" w:ascii="宋体" w:hAnsi="宋体"/>
          <w:color w:val="auto"/>
          <w:sz w:val="24"/>
          <w:szCs w:val="24"/>
          <w:u w:val="single"/>
        </w:rPr>
        <w:t xml:space="preserve">                           </w:t>
      </w:r>
    </w:p>
    <w:p>
      <w:pPr>
        <w:spacing w:line="360" w:lineRule="auto"/>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(甲方)在</w:t>
      </w:r>
      <w:r>
        <w:rPr>
          <w:rFonts w:hint="eastAsia" w:ascii="宋体" w:hAnsi="宋体"/>
          <w:color w:val="auto"/>
          <w:sz w:val="24"/>
          <w:szCs w:val="24"/>
          <w:u w:val="single"/>
        </w:rPr>
        <w:t xml:space="preserve">        </w:t>
      </w:r>
      <w:r>
        <w:rPr>
          <w:rFonts w:hint="eastAsia" w:ascii="宋体" w:hAnsi="宋体"/>
          <w:color w:val="auto"/>
          <w:sz w:val="24"/>
          <w:szCs w:val="24"/>
        </w:rPr>
        <w:t>中所需</w:t>
      </w:r>
      <w:r>
        <w:rPr>
          <w:rFonts w:hint="eastAsia" w:ascii="宋体" w:hAnsi="宋体"/>
          <w:color w:val="auto"/>
          <w:sz w:val="24"/>
          <w:szCs w:val="24"/>
          <w:u w:val="single"/>
        </w:rPr>
        <w:t xml:space="preserve">       </w:t>
      </w:r>
      <w:r>
        <w:rPr>
          <w:rFonts w:hint="eastAsia" w:ascii="宋体" w:hAnsi="宋体"/>
          <w:color w:val="auto"/>
          <w:sz w:val="24"/>
          <w:szCs w:val="24"/>
        </w:rPr>
        <w:t>(服务内容)经</w:t>
      </w:r>
      <w:r>
        <w:rPr>
          <w:rFonts w:hint="eastAsia" w:ascii="宋体" w:hAnsi="宋体"/>
          <w:color w:val="auto"/>
          <w:kern w:val="0"/>
          <w:sz w:val="24"/>
          <w:szCs w:val="24"/>
          <w:lang w:eastAsia="zh-CN"/>
        </w:rPr>
        <w:t>北京市密云区地震局</w:t>
      </w:r>
      <w:r>
        <w:rPr>
          <w:rFonts w:hint="eastAsia" w:ascii="宋体" w:hAnsi="宋体"/>
          <w:color w:val="auto"/>
          <w:sz w:val="24"/>
          <w:szCs w:val="24"/>
        </w:rPr>
        <w:t>以</w:t>
      </w:r>
      <w:r>
        <w:rPr>
          <w:rFonts w:hint="eastAsia" w:ascii="宋体" w:hAnsi="宋体"/>
          <w:color w:val="auto"/>
          <w:sz w:val="24"/>
          <w:szCs w:val="24"/>
          <w:u w:val="single"/>
        </w:rPr>
        <w:t xml:space="preserve">         </w:t>
      </w:r>
      <w:r>
        <w:rPr>
          <w:rFonts w:hint="eastAsia" w:ascii="宋体" w:hAnsi="宋体"/>
          <w:color w:val="auto"/>
          <w:sz w:val="24"/>
          <w:szCs w:val="24"/>
        </w:rPr>
        <w:t>方式</w:t>
      </w:r>
      <w:r>
        <w:rPr>
          <w:rFonts w:hint="eastAsia" w:ascii="宋体" w:hAnsi="宋体"/>
          <w:color w:val="auto"/>
          <w:sz w:val="24"/>
          <w:szCs w:val="24"/>
          <w:u w:val="single"/>
        </w:rPr>
        <w:t>（招标编号：         ）</w:t>
      </w:r>
      <w:r>
        <w:rPr>
          <w:rFonts w:hint="eastAsia" w:ascii="宋体" w:hAnsi="宋体"/>
          <w:color w:val="auto"/>
          <w:sz w:val="24"/>
          <w:szCs w:val="24"/>
        </w:rPr>
        <w:t>在国内进行采购。经评标委员会评定</w:t>
      </w:r>
      <w:r>
        <w:rPr>
          <w:rFonts w:hint="eastAsia" w:ascii="宋体" w:hAnsi="宋体"/>
          <w:color w:val="auto"/>
          <w:sz w:val="24"/>
          <w:szCs w:val="24"/>
          <w:u w:val="single"/>
        </w:rPr>
        <w:t xml:space="preserve">            </w:t>
      </w:r>
      <w:r>
        <w:rPr>
          <w:rFonts w:hint="eastAsia" w:ascii="宋体" w:hAnsi="宋体"/>
          <w:color w:val="auto"/>
          <w:sz w:val="24"/>
          <w:szCs w:val="24"/>
        </w:rPr>
        <w:t>(乙方)为本项目的中标服务单位。甲方、乙方双方依据《中华人民共和国政府采购法》、《中华人民共和国民法典》，在平等自愿的基础上，同意按照下面的条款和条件，签署本合同。</w:t>
      </w:r>
    </w:p>
    <w:p>
      <w:pPr>
        <w:spacing w:line="480" w:lineRule="auto"/>
        <w:rPr>
          <w:b/>
          <w:color w:val="auto"/>
          <w:sz w:val="24"/>
        </w:rPr>
      </w:pPr>
      <w:bookmarkStart w:id="153" w:name="_Toc508365827"/>
      <w:r>
        <w:rPr>
          <w:rFonts w:hint="eastAsia"/>
          <w:b/>
          <w:color w:val="auto"/>
          <w:sz w:val="24"/>
        </w:rPr>
        <w:t>一、合同文件</w:t>
      </w:r>
      <w:bookmarkEnd w:id="153"/>
    </w:p>
    <w:p>
      <w:pPr>
        <w:spacing w:line="360" w:lineRule="auto"/>
        <w:rPr>
          <w:rFonts w:ascii="宋体" w:hAnsi="宋体"/>
          <w:color w:val="auto"/>
          <w:sz w:val="24"/>
          <w:szCs w:val="24"/>
        </w:rPr>
      </w:pPr>
      <w:r>
        <w:rPr>
          <w:rFonts w:hint="eastAsia" w:ascii="宋体" w:hAnsi="宋体"/>
          <w:color w:val="auto"/>
          <w:sz w:val="24"/>
          <w:szCs w:val="24"/>
        </w:rPr>
        <w:t xml:space="preserve">   下列文件构成本合同的组成部分，应该认为是一个整体，彼此相互解释，相互补充。组成合同的多个文件的优先支配地位的次序如下：</w:t>
      </w:r>
    </w:p>
    <w:p>
      <w:pPr>
        <w:spacing w:line="360" w:lineRule="auto"/>
        <w:rPr>
          <w:rFonts w:ascii="宋体" w:hAnsi="宋体"/>
          <w:color w:val="auto"/>
          <w:sz w:val="24"/>
          <w:szCs w:val="24"/>
        </w:rPr>
      </w:pPr>
      <w:r>
        <w:rPr>
          <w:rFonts w:hint="eastAsia" w:ascii="宋体" w:hAnsi="宋体"/>
          <w:color w:val="auto"/>
          <w:sz w:val="24"/>
          <w:szCs w:val="24"/>
        </w:rPr>
        <w:t xml:space="preserve">   a.本合同书；  b.中标通知书；  c.投标文件（含澄清文件）；</w:t>
      </w:r>
    </w:p>
    <w:p>
      <w:pPr>
        <w:spacing w:line="360" w:lineRule="auto"/>
        <w:rPr>
          <w:rFonts w:ascii="宋体" w:hAnsi="宋体"/>
          <w:color w:val="auto"/>
          <w:sz w:val="24"/>
          <w:szCs w:val="24"/>
        </w:rPr>
      </w:pPr>
      <w:r>
        <w:rPr>
          <w:rFonts w:hint="eastAsia" w:ascii="宋体" w:hAnsi="宋体"/>
          <w:color w:val="auto"/>
          <w:sz w:val="24"/>
          <w:szCs w:val="24"/>
        </w:rPr>
        <w:t xml:space="preserve">   d.招标文件（含招标文件补充通知）；e.合同补充条款或协议。</w:t>
      </w:r>
    </w:p>
    <w:p>
      <w:pPr>
        <w:spacing w:line="480" w:lineRule="auto"/>
        <w:rPr>
          <w:b/>
          <w:color w:val="auto"/>
          <w:sz w:val="24"/>
        </w:rPr>
      </w:pPr>
      <w:bookmarkStart w:id="154" w:name="_Toc508365828"/>
      <w:r>
        <w:rPr>
          <w:rFonts w:hint="eastAsia"/>
          <w:b/>
          <w:color w:val="auto"/>
          <w:sz w:val="24"/>
        </w:rPr>
        <w:t>二、合同范围和条件</w:t>
      </w:r>
      <w:bookmarkEnd w:id="154"/>
    </w:p>
    <w:p>
      <w:pPr>
        <w:spacing w:line="360" w:lineRule="auto"/>
        <w:rPr>
          <w:rFonts w:ascii="宋体" w:hAnsi="宋体"/>
          <w:color w:val="auto"/>
          <w:sz w:val="24"/>
          <w:szCs w:val="24"/>
        </w:rPr>
      </w:pPr>
      <w:r>
        <w:rPr>
          <w:rFonts w:hint="eastAsia" w:ascii="宋体" w:hAnsi="宋体"/>
          <w:color w:val="auto"/>
          <w:sz w:val="24"/>
          <w:szCs w:val="24"/>
        </w:rPr>
        <w:t xml:space="preserve">    本合同的范围和条件应与上述规定的合同文件内容一致。</w:t>
      </w:r>
    </w:p>
    <w:p>
      <w:pPr>
        <w:spacing w:line="480" w:lineRule="auto"/>
        <w:rPr>
          <w:b/>
          <w:color w:val="auto"/>
          <w:sz w:val="24"/>
        </w:rPr>
      </w:pPr>
      <w:bookmarkStart w:id="155" w:name="_Toc508365829"/>
      <w:r>
        <w:rPr>
          <w:rFonts w:hint="eastAsia"/>
          <w:b/>
          <w:color w:val="auto"/>
          <w:sz w:val="24"/>
        </w:rPr>
        <w:t>三、服务期限及要求</w:t>
      </w:r>
      <w:bookmarkEnd w:id="155"/>
    </w:p>
    <w:p>
      <w:pPr>
        <w:spacing w:line="360" w:lineRule="auto"/>
        <w:ind w:firstLine="480"/>
        <w:rPr>
          <w:rFonts w:ascii="宋体" w:hAnsi="宋体"/>
          <w:color w:val="auto"/>
          <w:sz w:val="24"/>
          <w:szCs w:val="24"/>
        </w:rPr>
      </w:pPr>
      <w:r>
        <w:rPr>
          <w:rFonts w:hint="eastAsia" w:ascii="宋体" w:hAnsi="宋体"/>
          <w:color w:val="auto"/>
          <w:kern w:val="0"/>
          <w:sz w:val="24"/>
          <w:szCs w:val="24"/>
        </w:rPr>
        <w:t>服务期限：</w:t>
      </w:r>
    </w:p>
    <w:p>
      <w:pPr>
        <w:spacing w:line="360" w:lineRule="auto"/>
        <w:ind w:firstLine="480"/>
        <w:rPr>
          <w:rFonts w:ascii="宋体" w:hAnsi="宋体"/>
          <w:color w:val="auto"/>
          <w:sz w:val="24"/>
          <w:szCs w:val="24"/>
        </w:rPr>
      </w:pPr>
      <w:r>
        <w:rPr>
          <w:rFonts w:hint="eastAsia" w:ascii="宋体" w:hAnsi="宋体"/>
          <w:color w:val="auto"/>
          <w:sz w:val="24"/>
          <w:szCs w:val="24"/>
        </w:rPr>
        <w:t>本合同要求提供的服务要求详见招标文件。</w:t>
      </w:r>
    </w:p>
    <w:p>
      <w:pPr>
        <w:spacing w:line="480" w:lineRule="auto"/>
        <w:rPr>
          <w:b/>
          <w:color w:val="auto"/>
          <w:sz w:val="24"/>
        </w:rPr>
      </w:pPr>
      <w:bookmarkStart w:id="156" w:name="_Toc508365830"/>
      <w:r>
        <w:rPr>
          <w:rFonts w:hint="eastAsia"/>
          <w:b/>
          <w:color w:val="auto"/>
          <w:sz w:val="24"/>
        </w:rPr>
        <w:t>四、合同价款</w:t>
      </w:r>
      <w:bookmarkEnd w:id="156"/>
    </w:p>
    <w:p>
      <w:pPr>
        <w:spacing w:line="360" w:lineRule="auto"/>
        <w:ind w:firstLine="465"/>
        <w:rPr>
          <w:rFonts w:ascii="宋体" w:hAnsi="宋体"/>
          <w:color w:val="auto"/>
          <w:sz w:val="24"/>
          <w:szCs w:val="24"/>
        </w:rPr>
      </w:pPr>
      <w:r>
        <w:rPr>
          <w:rFonts w:hint="eastAsia" w:ascii="宋体" w:hAnsi="宋体"/>
          <w:color w:val="auto"/>
          <w:sz w:val="24"/>
          <w:szCs w:val="24"/>
        </w:rPr>
        <w:t>本合同为总价为人民币</w:t>
      </w:r>
      <w:r>
        <w:rPr>
          <w:rFonts w:hint="eastAsia" w:ascii="宋体" w:hAnsi="宋体"/>
          <w:color w:val="auto"/>
          <w:sz w:val="24"/>
          <w:szCs w:val="24"/>
          <w:u w:val="single"/>
        </w:rPr>
        <w:t xml:space="preserve">            </w:t>
      </w:r>
      <w:r>
        <w:rPr>
          <w:rFonts w:hint="eastAsia" w:ascii="宋体" w:hAnsi="宋体"/>
          <w:color w:val="auto"/>
          <w:sz w:val="24"/>
          <w:szCs w:val="24"/>
        </w:rPr>
        <w:t>元。</w:t>
      </w:r>
    </w:p>
    <w:p>
      <w:pPr>
        <w:spacing w:line="360" w:lineRule="auto"/>
        <w:ind w:firstLine="465"/>
        <w:rPr>
          <w:rFonts w:ascii="宋体" w:hAnsi="宋体"/>
          <w:color w:val="auto"/>
          <w:sz w:val="24"/>
          <w:szCs w:val="24"/>
        </w:rPr>
      </w:pPr>
      <w:r>
        <w:rPr>
          <w:rFonts w:hint="eastAsia" w:ascii="宋体" w:hAnsi="宋体"/>
          <w:color w:val="auto"/>
          <w:sz w:val="24"/>
          <w:szCs w:val="24"/>
        </w:rPr>
        <w:t>分项价格：</w:t>
      </w:r>
      <w:r>
        <w:rPr>
          <w:rFonts w:ascii="宋体" w:hAnsi="宋体"/>
          <w:color w:val="auto"/>
          <w:sz w:val="24"/>
          <w:szCs w:val="24"/>
          <w:u w:val="single"/>
        </w:rPr>
        <w:t>　　　　　　　　　　　　</w:t>
      </w:r>
    </w:p>
    <w:p>
      <w:pPr>
        <w:spacing w:line="480" w:lineRule="auto"/>
        <w:rPr>
          <w:b/>
          <w:color w:val="auto"/>
          <w:sz w:val="24"/>
        </w:rPr>
      </w:pPr>
      <w:bookmarkStart w:id="157" w:name="_Toc508365831"/>
      <w:r>
        <w:rPr>
          <w:rFonts w:hint="eastAsia"/>
          <w:b/>
          <w:color w:val="auto"/>
          <w:sz w:val="24"/>
        </w:rPr>
        <w:t>五、付款方式</w:t>
      </w:r>
      <w:bookmarkEnd w:id="157"/>
    </w:p>
    <w:p>
      <w:pPr>
        <w:spacing w:line="360" w:lineRule="auto"/>
        <w:rPr>
          <w:rFonts w:ascii="宋体" w:hAnsi="宋体"/>
          <w:color w:val="auto"/>
          <w:sz w:val="24"/>
          <w:szCs w:val="24"/>
        </w:rPr>
      </w:pPr>
      <w:r>
        <w:rPr>
          <w:rFonts w:hint="eastAsia" w:ascii="宋体" w:hAnsi="宋体"/>
          <w:color w:val="auto"/>
          <w:sz w:val="24"/>
          <w:szCs w:val="24"/>
        </w:rPr>
        <w:t xml:space="preserve">    本合同的付款方式在合同特殊条款中规定。</w:t>
      </w:r>
    </w:p>
    <w:p>
      <w:pPr>
        <w:spacing w:line="480" w:lineRule="auto"/>
        <w:rPr>
          <w:b/>
          <w:color w:val="auto"/>
          <w:sz w:val="24"/>
        </w:rPr>
      </w:pPr>
      <w:bookmarkStart w:id="158" w:name="_Toc508365832"/>
      <w:r>
        <w:rPr>
          <w:rFonts w:hint="eastAsia"/>
          <w:b/>
          <w:color w:val="auto"/>
          <w:sz w:val="24"/>
        </w:rPr>
        <w:t>六、合同的生效</w:t>
      </w:r>
      <w:bookmarkEnd w:id="158"/>
    </w:p>
    <w:p>
      <w:pPr>
        <w:spacing w:line="360" w:lineRule="auto"/>
        <w:rPr>
          <w:rFonts w:ascii="宋体" w:hAnsi="宋体"/>
          <w:color w:val="auto"/>
          <w:sz w:val="24"/>
          <w:szCs w:val="24"/>
        </w:rPr>
      </w:pPr>
      <w:r>
        <w:rPr>
          <w:rFonts w:hint="eastAsia" w:ascii="宋体" w:hAnsi="宋体"/>
          <w:color w:val="auto"/>
          <w:sz w:val="24"/>
          <w:szCs w:val="24"/>
        </w:rPr>
        <w:t xml:space="preserve">    本合同一式</w:t>
      </w:r>
      <w:r>
        <w:rPr>
          <w:rFonts w:hint="eastAsia" w:ascii="宋体" w:hAnsi="宋体"/>
          <w:color w:val="auto"/>
          <w:sz w:val="24"/>
          <w:szCs w:val="24"/>
          <w:u w:val="single"/>
        </w:rPr>
        <w:t>6份</w:t>
      </w:r>
      <w:r>
        <w:rPr>
          <w:rFonts w:hint="eastAsia" w:ascii="宋体" w:hAnsi="宋体"/>
          <w:color w:val="auto"/>
          <w:sz w:val="24"/>
          <w:szCs w:val="24"/>
        </w:rPr>
        <w:t>，本合同经甲方、乙方双方法定代表人或授权代表签署且加盖单位印章后生效。</w:t>
      </w:r>
    </w:p>
    <w:p>
      <w:pPr>
        <w:spacing w:line="480" w:lineRule="auto"/>
        <w:rPr>
          <w:b/>
          <w:color w:val="auto"/>
          <w:sz w:val="24"/>
        </w:rPr>
      </w:pPr>
      <w:bookmarkStart w:id="159" w:name="_Toc508365833"/>
      <w:r>
        <w:rPr>
          <w:rFonts w:hint="eastAsia"/>
          <w:b/>
          <w:color w:val="auto"/>
          <w:sz w:val="24"/>
        </w:rPr>
        <w:t>七、合同一般条款</w:t>
      </w:r>
      <w:bookmarkEnd w:id="159"/>
    </w:p>
    <w:p>
      <w:pPr>
        <w:spacing w:line="360" w:lineRule="auto"/>
        <w:rPr>
          <w:rFonts w:ascii="宋体" w:hAnsi="宋体"/>
          <w:color w:val="auto"/>
          <w:sz w:val="24"/>
        </w:rPr>
      </w:pPr>
      <w:bookmarkStart w:id="160" w:name="_Toc508365834"/>
      <w:r>
        <w:rPr>
          <w:rFonts w:hint="eastAsia" w:ascii="宋体" w:hAnsi="宋体"/>
          <w:color w:val="auto"/>
          <w:sz w:val="24"/>
        </w:rPr>
        <w:t>1. 定义</w:t>
      </w:r>
      <w:bookmarkEnd w:id="160"/>
    </w:p>
    <w:p>
      <w:pPr>
        <w:spacing w:line="360" w:lineRule="auto"/>
        <w:rPr>
          <w:rFonts w:ascii="宋体" w:hAnsi="宋体"/>
          <w:color w:val="auto"/>
          <w:sz w:val="24"/>
          <w:szCs w:val="24"/>
        </w:rPr>
      </w:pPr>
      <w:r>
        <w:rPr>
          <w:rFonts w:hint="eastAsia" w:ascii="宋体" w:hAnsi="宋体"/>
          <w:color w:val="auto"/>
          <w:sz w:val="24"/>
          <w:szCs w:val="24"/>
        </w:rPr>
        <w:t xml:space="preserve">    本合同中的下列术语应解释为：</w:t>
      </w:r>
    </w:p>
    <w:p>
      <w:pPr>
        <w:spacing w:line="360" w:lineRule="auto"/>
        <w:rPr>
          <w:rFonts w:ascii="宋体" w:hAnsi="宋体"/>
          <w:color w:val="auto"/>
          <w:sz w:val="24"/>
          <w:szCs w:val="24"/>
        </w:rPr>
      </w:pPr>
      <w:r>
        <w:rPr>
          <w:rFonts w:hint="eastAsia" w:ascii="宋体" w:hAnsi="宋体"/>
          <w:color w:val="auto"/>
          <w:sz w:val="24"/>
          <w:szCs w:val="24"/>
        </w:rPr>
        <w:t xml:space="preserve">    (1) “合同”系指甲乙双方签署的、合同格式中载明的甲乙双方所达成的协议，包括所有的附件、附录和构成合同的其它文件。</w:t>
      </w:r>
    </w:p>
    <w:p>
      <w:pPr>
        <w:spacing w:line="360" w:lineRule="auto"/>
        <w:rPr>
          <w:rFonts w:ascii="宋体" w:hAnsi="宋体"/>
          <w:color w:val="auto"/>
          <w:sz w:val="24"/>
          <w:szCs w:val="24"/>
        </w:rPr>
      </w:pPr>
      <w:r>
        <w:rPr>
          <w:rFonts w:hint="eastAsia" w:ascii="宋体" w:hAnsi="宋体"/>
          <w:color w:val="auto"/>
          <w:sz w:val="24"/>
          <w:szCs w:val="24"/>
        </w:rPr>
        <w:t xml:space="preserve">    (2) “合同价”系指根据合同规定，在乙方完全履行合同义务后应付给乙方的价格。</w:t>
      </w:r>
    </w:p>
    <w:p>
      <w:pPr>
        <w:spacing w:line="360" w:lineRule="auto"/>
        <w:rPr>
          <w:rFonts w:ascii="宋体" w:hAnsi="宋体"/>
          <w:color w:val="auto"/>
          <w:sz w:val="24"/>
          <w:szCs w:val="24"/>
        </w:rPr>
      </w:pPr>
      <w:r>
        <w:rPr>
          <w:rFonts w:hint="eastAsia" w:ascii="宋体" w:hAnsi="宋体"/>
          <w:color w:val="auto"/>
          <w:sz w:val="24"/>
          <w:szCs w:val="24"/>
        </w:rPr>
        <w:t xml:space="preserve">    (3) “服务”系指根据合同规定乙方承担的</w:t>
      </w:r>
      <w:r>
        <w:rPr>
          <w:rFonts w:hint="eastAsia" w:ascii="宋体" w:hAnsi="宋体"/>
          <w:bCs/>
          <w:color w:val="auto"/>
          <w:sz w:val="24"/>
          <w:szCs w:val="24"/>
          <w:lang w:eastAsia="zh-CN"/>
        </w:rPr>
        <w:t>密云区地震自然灾害风险普查项目</w:t>
      </w:r>
      <w:r>
        <w:rPr>
          <w:rFonts w:hint="eastAsia" w:ascii="宋体" w:hAnsi="宋体"/>
          <w:color w:val="auto"/>
          <w:sz w:val="24"/>
          <w:szCs w:val="24"/>
        </w:rPr>
        <w:t>的全部服务。</w:t>
      </w:r>
    </w:p>
    <w:p>
      <w:pPr>
        <w:spacing w:line="360" w:lineRule="auto"/>
        <w:rPr>
          <w:rFonts w:ascii="宋体" w:hAnsi="宋体"/>
          <w:color w:val="auto"/>
          <w:sz w:val="24"/>
          <w:szCs w:val="24"/>
        </w:rPr>
      </w:pPr>
      <w:r>
        <w:rPr>
          <w:rFonts w:hint="eastAsia" w:ascii="宋体" w:hAnsi="宋体"/>
          <w:color w:val="auto"/>
          <w:sz w:val="24"/>
          <w:szCs w:val="24"/>
        </w:rPr>
        <w:t xml:space="preserve">    (4) “甲方”系指</w:t>
      </w:r>
      <w:r>
        <w:rPr>
          <w:rFonts w:hint="eastAsia" w:ascii="宋体" w:hAnsi="宋体"/>
          <w:color w:val="auto"/>
          <w:sz w:val="24"/>
          <w:szCs w:val="24"/>
          <w:u w:val="single"/>
        </w:rPr>
        <w:t xml:space="preserve">                 。</w:t>
      </w:r>
    </w:p>
    <w:p>
      <w:pPr>
        <w:spacing w:line="360" w:lineRule="auto"/>
        <w:rPr>
          <w:rFonts w:ascii="宋体" w:hAnsi="宋体"/>
          <w:color w:val="auto"/>
          <w:sz w:val="24"/>
          <w:szCs w:val="24"/>
        </w:rPr>
      </w:pPr>
      <w:r>
        <w:rPr>
          <w:rFonts w:hint="eastAsia" w:ascii="宋体" w:hAnsi="宋体"/>
          <w:color w:val="auto"/>
          <w:sz w:val="24"/>
          <w:szCs w:val="24"/>
        </w:rPr>
        <w:t xml:space="preserve">    (5) “乙方”系指根据合同规定提供服务的公司。</w:t>
      </w:r>
    </w:p>
    <w:p>
      <w:pPr>
        <w:spacing w:line="360" w:lineRule="auto"/>
        <w:rPr>
          <w:rFonts w:ascii="宋体" w:hAnsi="宋体"/>
          <w:color w:val="auto"/>
          <w:sz w:val="24"/>
          <w:szCs w:val="24"/>
        </w:rPr>
      </w:pPr>
      <w:r>
        <w:rPr>
          <w:rFonts w:hint="eastAsia" w:ascii="宋体" w:hAnsi="宋体"/>
          <w:color w:val="auto"/>
          <w:sz w:val="24"/>
          <w:szCs w:val="24"/>
        </w:rPr>
        <w:t xml:space="preserve">    (6) “现场”系指合同项下需要提供服务的地点。</w:t>
      </w:r>
    </w:p>
    <w:p>
      <w:pPr>
        <w:spacing w:line="360" w:lineRule="auto"/>
        <w:rPr>
          <w:rFonts w:ascii="宋体" w:hAnsi="宋体"/>
          <w:color w:val="auto"/>
          <w:sz w:val="24"/>
        </w:rPr>
      </w:pPr>
      <w:bookmarkStart w:id="161" w:name="_Toc508365835"/>
      <w:r>
        <w:rPr>
          <w:rFonts w:hint="eastAsia" w:ascii="宋体" w:hAnsi="宋体"/>
          <w:color w:val="auto"/>
          <w:sz w:val="24"/>
        </w:rPr>
        <w:t>2. 服务标准</w:t>
      </w:r>
      <w:bookmarkEnd w:id="161"/>
    </w:p>
    <w:p>
      <w:pPr>
        <w:spacing w:line="360" w:lineRule="auto"/>
        <w:rPr>
          <w:rFonts w:ascii="宋体" w:hAnsi="宋体"/>
          <w:color w:val="auto"/>
          <w:sz w:val="24"/>
          <w:szCs w:val="24"/>
        </w:rPr>
      </w:pPr>
      <w:r>
        <w:rPr>
          <w:rFonts w:hint="eastAsia" w:ascii="宋体" w:hAnsi="宋体"/>
          <w:color w:val="auto"/>
          <w:sz w:val="24"/>
          <w:szCs w:val="24"/>
        </w:rPr>
        <w:t xml:space="preserve">  2.1提供的规划标准应与招标文件的规定相一致。</w:t>
      </w:r>
    </w:p>
    <w:p>
      <w:pPr>
        <w:spacing w:line="360" w:lineRule="auto"/>
        <w:rPr>
          <w:rFonts w:ascii="宋体" w:hAnsi="宋体"/>
          <w:color w:val="auto"/>
          <w:sz w:val="24"/>
          <w:szCs w:val="24"/>
        </w:rPr>
      </w:pPr>
      <w:r>
        <w:rPr>
          <w:rFonts w:hint="eastAsia" w:ascii="宋体" w:hAnsi="宋体"/>
          <w:color w:val="auto"/>
          <w:sz w:val="24"/>
          <w:szCs w:val="24"/>
        </w:rPr>
        <w:t xml:space="preserve">  2.2若招标文件中无相应说明，则以国家有关部门最新颁布的相投标准及规范为准。</w:t>
      </w:r>
    </w:p>
    <w:p>
      <w:pPr>
        <w:spacing w:line="360" w:lineRule="auto"/>
        <w:rPr>
          <w:rFonts w:ascii="宋体" w:hAnsi="宋体"/>
          <w:color w:val="auto"/>
          <w:sz w:val="24"/>
        </w:rPr>
      </w:pPr>
      <w:bookmarkStart w:id="162" w:name="_Toc508365836"/>
      <w:r>
        <w:rPr>
          <w:rFonts w:hint="eastAsia" w:ascii="宋体" w:hAnsi="宋体"/>
          <w:color w:val="auto"/>
          <w:sz w:val="24"/>
        </w:rPr>
        <w:t>3. 付款方式</w:t>
      </w:r>
      <w:bookmarkEnd w:id="162"/>
    </w:p>
    <w:p>
      <w:pPr>
        <w:spacing w:line="360" w:lineRule="auto"/>
        <w:ind w:firstLine="240" w:firstLineChars="100"/>
        <w:rPr>
          <w:rFonts w:ascii="宋体" w:hAnsi="宋体"/>
          <w:color w:val="auto"/>
          <w:sz w:val="24"/>
          <w:szCs w:val="24"/>
        </w:rPr>
      </w:pPr>
      <w:bookmarkStart w:id="163" w:name="_Toc508365837"/>
      <w:r>
        <w:rPr>
          <w:rFonts w:hint="eastAsia" w:ascii="宋体" w:hAnsi="宋体"/>
          <w:color w:val="auto"/>
          <w:sz w:val="24"/>
          <w:szCs w:val="24"/>
        </w:rPr>
        <w:t>详见合同特殊条款。</w:t>
      </w:r>
    </w:p>
    <w:p>
      <w:pPr>
        <w:spacing w:line="360" w:lineRule="auto"/>
        <w:rPr>
          <w:rFonts w:ascii="宋体" w:hAnsi="宋体"/>
          <w:color w:val="auto"/>
          <w:sz w:val="24"/>
        </w:rPr>
      </w:pPr>
      <w:r>
        <w:rPr>
          <w:rFonts w:hint="eastAsia" w:ascii="宋体" w:hAnsi="宋体"/>
          <w:color w:val="auto"/>
          <w:sz w:val="24"/>
        </w:rPr>
        <w:t>4. 质量保证及检验</w:t>
      </w:r>
      <w:bookmarkEnd w:id="163"/>
    </w:p>
    <w:p>
      <w:pPr>
        <w:spacing w:line="360" w:lineRule="auto"/>
        <w:rPr>
          <w:rFonts w:ascii="宋体" w:hAnsi="宋体"/>
          <w:color w:val="auto"/>
          <w:sz w:val="24"/>
          <w:szCs w:val="24"/>
        </w:rPr>
      </w:pPr>
      <w:r>
        <w:rPr>
          <w:rFonts w:hint="eastAsia" w:ascii="宋体" w:hAnsi="宋体"/>
          <w:color w:val="auto"/>
          <w:sz w:val="24"/>
          <w:szCs w:val="24"/>
        </w:rPr>
        <w:t xml:space="preserve">  4.1 乙方应按照甲方指定的时间提供服务。</w:t>
      </w:r>
    </w:p>
    <w:p>
      <w:pPr>
        <w:spacing w:line="360" w:lineRule="auto"/>
        <w:rPr>
          <w:rFonts w:ascii="宋体" w:hAnsi="宋体"/>
          <w:color w:val="auto"/>
          <w:sz w:val="24"/>
          <w:szCs w:val="24"/>
        </w:rPr>
      </w:pPr>
      <w:r>
        <w:rPr>
          <w:rFonts w:hint="eastAsia" w:ascii="宋体" w:hAnsi="宋体"/>
          <w:color w:val="auto"/>
          <w:sz w:val="24"/>
          <w:szCs w:val="24"/>
        </w:rPr>
        <w:t xml:space="preserve">  4.2 在履行合同过程中， 如果乙方遇到不能按时提供服务的情况，应及时以书面形式将不能按时提供服务的理由、延误时间通知甲方。甲方在收到乙方通知后，应进行分析，如果同意，可通过修改合同，酌情延长提供服务时间。</w:t>
      </w:r>
    </w:p>
    <w:p>
      <w:pPr>
        <w:spacing w:line="360" w:lineRule="auto"/>
        <w:rPr>
          <w:rFonts w:ascii="宋体" w:hAnsi="宋体"/>
          <w:color w:val="auto"/>
          <w:sz w:val="24"/>
          <w:szCs w:val="24"/>
        </w:rPr>
      </w:pPr>
      <w:r>
        <w:rPr>
          <w:rFonts w:hint="eastAsia" w:ascii="宋体" w:hAnsi="宋体"/>
          <w:color w:val="auto"/>
          <w:sz w:val="24"/>
          <w:szCs w:val="24"/>
        </w:rPr>
        <w:t xml:space="preserve">  4.3 如果乙方毫无理由地拖延提供服务的时间，将受到以下制裁:违约损失赔偿或终止合同。</w:t>
      </w:r>
    </w:p>
    <w:p>
      <w:pPr>
        <w:spacing w:line="360" w:lineRule="auto"/>
        <w:rPr>
          <w:rFonts w:ascii="宋体" w:hAnsi="宋体"/>
          <w:color w:val="auto"/>
          <w:sz w:val="24"/>
        </w:rPr>
      </w:pPr>
      <w:bookmarkStart w:id="164" w:name="_Toc508365838"/>
      <w:r>
        <w:rPr>
          <w:rFonts w:hint="eastAsia" w:ascii="宋体" w:hAnsi="宋体"/>
          <w:color w:val="auto"/>
          <w:sz w:val="24"/>
        </w:rPr>
        <w:t>5. 违约赔偿</w:t>
      </w:r>
      <w:bookmarkEnd w:id="164"/>
    </w:p>
    <w:p>
      <w:pPr>
        <w:pStyle w:val="28"/>
        <w:spacing w:line="360" w:lineRule="auto"/>
        <w:ind w:firstLine="240" w:firstLineChars="100"/>
        <w:rPr>
          <w:rFonts w:ascii="宋体" w:hAnsi="宋体" w:eastAsia="宋体"/>
          <w:color w:val="auto"/>
          <w:szCs w:val="24"/>
        </w:rPr>
      </w:pPr>
      <w:r>
        <w:rPr>
          <w:rFonts w:hint="eastAsia" w:ascii="宋体" w:hAnsi="宋体"/>
          <w:color w:val="auto"/>
          <w:szCs w:val="24"/>
        </w:rPr>
        <w:t xml:space="preserve">  </w:t>
      </w:r>
      <w:r>
        <w:rPr>
          <w:rFonts w:hint="eastAsia" w:ascii="宋体" w:hAnsi="宋体" w:eastAsia="宋体"/>
          <w:color w:val="auto"/>
          <w:szCs w:val="24"/>
        </w:rPr>
        <w:t>5.1  除合同第6条规定外，如果乙方没有按照合同规定的时间提供服务，甲方可从应付服务费中扣除违约赔偿费，赔偿费应按每迟提供服务一天，按应付合同总价的0.5％计收。 但违约赔偿费的最高限额为合同总价的5％。如果达到最高限额，甲方有权解除合同。</w:t>
      </w:r>
    </w:p>
    <w:p>
      <w:pPr>
        <w:pStyle w:val="28"/>
        <w:spacing w:line="360" w:lineRule="auto"/>
        <w:ind w:firstLine="240" w:firstLineChars="100"/>
        <w:rPr>
          <w:rFonts w:ascii="宋体" w:hAnsi="宋体" w:eastAsia="宋体"/>
          <w:color w:val="auto"/>
          <w:szCs w:val="24"/>
        </w:rPr>
      </w:pPr>
      <w:r>
        <w:rPr>
          <w:rFonts w:hint="eastAsia" w:ascii="宋体" w:hAnsi="宋体" w:eastAsia="宋体"/>
          <w:color w:val="auto"/>
          <w:szCs w:val="24"/>
        </w:rPr>
        <w:t>5.2  除合同第6条规定外，甲方无故逾期支付服务费用的，乙方可要求甲方支付违约金，违约金按按照中国人民银行发布的同期同类贷款利率计算，逾期付款违约金的计算方法：逾期付款金额×中国人民银行发布的同期同类贷款利率×逾期天数。</w:t>
      </w:r>
    </w:p>
    <w:p>
      <w:pPr>
        <w:pStyle w:val="28"/>
        <w:spacing w:line="360" w:lineRule="auto"/>
        <w:ind w:firstLine="240" w:firstLineChars="100"/>
        <w:rPr>
          <w:rFonts w:ascii="宋体" w:hAnsi="宋体"/>
          <w:color w:val="auto"/>
          <w:szCs w:val="24"/>
        </w:rPr>
      </w:pPr>
      <w:r>
        <w:rPr>
          <w:rFonts w:hint="eastAsia" w:ascii="宋体" w:hAnsi="宋体" w:eastAsia="宋体"/>
          <w:color w:val="auto"/>
          <w:szCs w:val="24"/>
        </w:rPr>
        <w:t>5.3  除合同第6条规定外，因甲方原因导致变更、中止或者终止合同的，甲方应按实际已完成的服务工作向乙方结算服务款。</w:t>
      </w:r>
    </w:p>
    <w:p>
      <w:pPr>
        <w:spacing w:line="360" w:lineRule="auto"/>
        <w:rPr>
          <w:rFonts w:ascii="宋体" w:hAnsi="宋体"/>
          <w:color w:val="auto"/>
          <w:sz w:val="24"/>
        </w:rPr>
      </w:pPr>
      <w:bookmarkStart w:id="165" w:name="_Toc508365839"/>
      <w:r>
        <w:rPr>
          <w:rFonts w:hint="eastAsia" w:ascii="宋体" w:hAnsi="宋体"/>
          <w:color w:val="auto"/>
          <w:sz w:val="24"/>
        </w:rPr>
        <w:t>6. 不可抗力</w:t>
      </w:r>
      <w:bookmarkEnd w:id="165"/>
    </w:p>
    <w:p>
      <w:pPr>
        <w:spacing w:line="360" w:lineRule="auto"/>
        <w:rPr>
          <w:rFonts w:ascii="宋体" w:hAnsi="宋体"/>
          <w:color w:val="auto"/>
          <w:sz w:val="24"/>
          <w:szCs w:val="24"/>
        </w:rPr>
      </w:pPr>
      <w:r>
        <w:rPr>
          <w:rFonts w:hint="eastAsia" w:ascii="宋体" w:hAnsi="宋体"/>
          <w:color w:val="auto"/>
          <w:sz w:val="24"/>
          <w:szCs w:val="24"/>
        </w:rPr>
        <w:t xml:space="preserve">  6.1 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rPr>
          <w:rFonts w:ascii="宋体" w:hAnsi="宋体"/>
          <w:color w:val="auto"/>
          <w:sz w:val="24"/>
          <w:szCs w:val="24"/>
        </w:rPr>
      </w:pPr>
      <w:r>
        <w:rPr>
          <w:rFonts w:hint="eastAsia" w:ascii="宋体" w:hAnsi="宋体"/>
          <w:color w:val="auto"/>
          <w:sz w:val="24"/>
          <w:szCs w:val="24"/>
        </w:rPr>
        <w:t xml:space="preserve">  6.2 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360" w:lineRule="auto"/>
        <w:rPr>
          <w:rFonts w:ascii="宋体" w:hAnsi="宋体"/>
          <w:color w:val="auto"/>
          <w:sz w:val="24"/>
        </w:rPr>
      </w:pPr>
      <w:bookmarkStart w:id="166" w:name="_Toc508365840"/>
      <w:r>
        <w:rPr>
          <w:rFonts w:hint="eastAsia" w:ascii="宋体" w:hAnsi="宋体"/>
          <w:color w:val="auto"/>
          <w:sz w:val="24"/>
        </w:rPr>
        <w:t>7. 税费</w:t>
      </w:r>
      <w:bookmarkEnd w:id="166"/>
    </w:p>
    <w:p>
      <w:pPr>
        <w:spacing w:line="360" w:lineRule="auto"/>
        <w:rPr>
          <w:rFonts w:ascii="宋体" w:hAnsi="宋体"/>
          <w:color w:val="auto"/>
          <w:sz w:val="24"/>
          <w:szCs w:val="24"/>
        </w:rPr>
      </w:pPr>
      <w:r>
        <w:rPr>
          <w:rFonts w:hint="eastAsia" w:ascii="宋体" w:hAnsi="宋体"/>
          <w:color w:val="auto"/>
          <w:sz w:val="24"/>
          <w:szCs w:val="24"/>
        </w:rPr>
        <w:t xml:space="preserve">  7.1 根据国家现行税法对甲方征收的与本合同有关的一切税费均由甲方负担。</w:t>
      </w:r>
    </w:p>
    <w:p>
      <w:pPr>
        <w:spacing w:line="360" w:lineRule="auto"/>
        <w:rPr>
          <w:rFonts w:ascii="宋体" w:hAnsi="宋体"/>
          <w:color w:val="auto"/>
          <w:sz w:val="24"/>
          <w:szCs w:val="24"/>
        </w:rPr>
      </w:pPr>
      <w:r>
        <w:rPr>
          <w:rFonts w:hint="eastAsia" w:ascii="宋体" w:hAnsi="宋体"/>
          <w:color w:val="auto"/>
          <w:sz w:val="24"/>
          <w:szCs w:val="24"/>
        </w:rPr>
        <w:t xml:space="preserve">  7.2 根据国家现行税法对乙方征收的与本合同有关的一切税费均由乙方负担。</w:t>
      </w:r>
    </w:p>
    <w:p>
      <w:pPr>
        <w:spacing w:line="360" w:lineRule="auto"/>
        <w:rPr>
          <w:rFonts w:ascii="宋体" w:hAnsi="宋体"/>
          <w:color w:val="auto"/>
          <w:sz w:val="24"/>
        </w:rPr>
      </w:pPr>
      <w:bookmarkStart w:id="167" w:name="_Toc508365841"/>
      <w:r>
        <w:rPr>
          <w:rFonts w:hint="eastAsia" w:ascii="宋体" w:hAnsi="宋体"/>
          <w:color w:val="auto"/>
          <w:sz w:val="24"/>
        </w:rPr>
        <w:t>8. 履约保证金或保函</w:t>
      </w:r>
      <w:bookmarkEnd w:id="167"/>
    </w:p>
    <w:p>
      <w:pPr>
        <w:spacing w:line="360" w:lineRule="auto"/>
        <w:rPr>
          <w:rFonts w:ascii="宋体" w:hAnsi="宋体"/>
          <w:color w:val="auto"/>
          <w:sz w:val="24"/>
          <w:szCs w:val="24"/>
        </w:rPr>
      </w:pPr>
      <w:r>
        <w:rPr>
          <w:rFonts w:hint="eastAsia" w:ascii="宋体" w:hAnsi="宋体"/>
          <w:color w:val="auto"/>
          <w:sz w:val="24"/>
          <w:szCs w:val="24"/>
        </w:rPr>
        <w:t xml:space="preserve">  8.1乙方应在合同签订后 3 天内，向甲方提交合同金额</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履约保证金或保函。有效期</w:t>
      </w:r>
      <w:r>
        <w:rPr>
          <w:rFonts w:hint="eastAsia" w:ascii="宋体" w:hAnsi="宋体"/>
          <w:color w:val="auto"/>
          <w:sz w:val="24"/>
          <w:szCs w:val="24"/>
          <w:u w:val="single"/>
        </w:rPr>
        <w:t xml:space="preserve">    </w:t>
      </w:r>
      <w:r>
        <w:rPr>
          <w:rFonts w:hint="eastAsia" w:ascii="宋体" w:hAnsi="宋体"/>
          <w:color w:val="auto"/>
          <w:sz w:val="24"/>
          <w:szCs w:val="24"/>
        </w:rPr>
        <w:t>，期满后的10个工作日内，甲方将履约保证金无息退还乙方。如合同期满续签的，保证金自动转为新合同的保证金，待双方合同履行完毕后按照新合同约定退还。</w:t>
      </w:r>
    </w:p>
    <w:p>
      <w:pPr>
        <w:spacing w:line="360" w:lineRule="auto"/>
        <w:ind w:firstLine="240" w:firstLineChars="100"/>
        <w:rPr>
          <w:rFonts w:ascii="宋体" w:hAnsi="宋体"/>
          <w:color w:val="auto"/>
          <w:sz w:val="24"/>
          <w:szCs w:val="24"/>
        </w:rPr>
      </w:pPr>
      <w:r>
        <w:rPr>
          <w:rFonts w:hint="eastAsia" w:ascii="宋体" w:hAnsi="宋体"/>
          <w:color w:val="auto"/>
          <w:sz w:val="24"/>
          <w:szCs w:val="24"/>
        </w:rPr>
        <w:t>8.2 履约保证金用于补偿甲方因乙方不能履行其合同义务而蒙受的损失。</w:t>
      </w:r>
    </w:p>
    <w:p>
      <w:pPr>
        <w:spacing w:line="360" w:lineRule="auto"/>
        <w:ind w:firstLine="240" w:firstLineChars="100"/>
        <w:rPr>
          <w:rFonts w:ascii="宋体" w:hAnsi="宋体"/>
          <w:color w:val="auto"/>
          <w:sz w:val="24"/>
          <w:szCs w:val="24"/>
        </w:rPr>
      </w:pPr>
      <w:r>
        <w:rPr>
          <w:rFonts w:hint="eastAsia" w:ascii="宋体" w:hAnsi="宋体"/>
          <w:color w:val="auto"/>
          <w:sz w:val="24"/>
          <w:szCs w:val="24"/>
        </w:rPr>
        <w:t>8.3 履约保证金应使用本合同货币（人民币），按下述方式之一提交：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8.3.1 </w:t>
      </w:r>
      <w:r>
        <w:rPr>
          <w:rFonts w:hint="eastAsia" w:ascii="宋体" w:hAnsi="宋体"/>
          <w:color w:val="auto"/>
          <w:sz w:val="24"/>
          <w:szCs w:val="24"/>
          <w:u w:val="single"/>
        </w:rPr>
        <w:t>甲方</w:t>
      </w:r>
      <w:r>
        <w:rPr>
          <w:rFonts w:hint="eastAsia" w:ascii="宋体" w:hAnsi="宋体"/>
          <w:color w:val="auto"/>
          <w:sz w:val="24"/>
          <w:szCs w:val="24"/>
        </w:rPr>
        <w:t>可接受的在中华人民共和国注册和营业的银行，按招标文件提供的方式或</w:t>
      </w:r>
      <w:r>
        <w:rPr>
          <w:rFonts w:hint="eastAsia" w:ascii="宋体" w:hAnsi="宋体"/>
          <w:color w:val="auto"/>
          <w:sz w:val="24"/>
          <w:szCs w:val="24"/>
          <w:u w:val="single"/>
        </w:rPr>
        <w:t>甲方</w:t>
      </w:r>
      <w:r>
        <w:rPr>
          <w:rFonts w:hint="eastAsia" w:ascii="宋体" w:hAnsi="宋体"/>
          <w:color w:val="auto"/>
          <w:sz w:val="24"/>
          <w:szCs w:val="24"/>
        </w:rPr>
        <w:t>可接受的其他方式。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8.3.2 支票、汇票、现金或保函等。</w:t>
      </w:r>
    </w:p>
    <w:p>
      <w:pPr>
        <w:spacing w:line="360" w:lineRule="auto"/>
        <w:ind w:left="2" w:firstLine="268" w:firstLineChars="112"/>
        <w:rPr>
          <w:rFonts w:ascii="宋体" w:hAnsi="宋体"/>
          <w:color w:val="auto"/>
          <w:sz w:val="24"/>
          <w:szCs w:val="24"/>
        </w:rPr>
      </w:pPr>
      <w:r>
        <w:rPr>
          <w:rFonts w:hint="eastAsia" w:ascii="宋体" w:hAnsi="宋体"/>
          <w:color w:val="auto"/>
          <w:sz w:val="24"/>
          <w:szCs w:val="24"/>
        </w:rPr>
        <w:t>8.4如果乙方未能按合同规定履行其义务，甲方有权向政府采购中心提出书面建议，要求从履约保证金</w:t>
      </w:r>
      <w:r>
        <w:rPr>
          <w:rFonts w:ascii="宋体" w:hAnsi="宋体"/>
          <w:color w:val="auto"/>
          <w:sz w:val="24"/>
          <w:szCs w:val="24"/>
        </w:rPr>
        <w:t>中</w:t>
      </w:r>
      <w:r>
        <w:rPr>
          <w:rFonts w:hint="eastAsia" w:ascii="宋体" w:hAnsi="宋体"/>
          <w:color w:val="auto"/>
          <w:sz w:val="24"/>
          <w:szCs w:val="24"/>
        </w:rPr>
        <w:t>补偿。</w:t>
      </w:r>
    </w:p>
    <w:p>
      <w:pPr>
        <w:spacing w:line="360" w:lineRule="auto"/>
        <w:ind w:firstLine="240" w:firstLineChars="100"/>
        <w:rPr>
          <w:rFonts w:ascii="宋体" w:hAnsi="宋体"/>
          <w:color w:val="auto"/>
          <w:sz w:val="24"/>
          <w:szCs w:val="24"/>
        </w:rPr>
      </w:pPr>
      <w:r>
        <w:rPr>
          <w:rFonts w:hint="eastAsia" w:ascii="宋体" w:hAnsi="宋体"/>
          <w:color w:val="auto"/>
          <w:sz w:val="24"/>
          <w:szCs w:val="24"/>
        </w:rPr>
        <w:t>8.5 乙方提供的履约保证金应按谈判文件所附的格式提供，与此有关的费用由乙方负担。</w:t>
      </w:r>
    </w:p>
    <w:p>
      <w:pPr>
        <w:spacing w:line="360" w:lineRule="auto"/>
        <w:rPr>
          <w:rFonts w:ascii="宋体" w:hAnsi="宋体"/>
          <w:color w:val="auto"/>
          <w:sz w:val="24"/>
        </w:rPr>
      </w:pPr>
      <w:bookmarkStart w:id="168" w:name="_Toc508365842"/>
      <w:r>
        <w:rPr>
          <w:rFonts w:hint="eastAsia" w:ascii="宋体" w:hAnsi="宋体"/>
          <w:color w:val="auto"/>
          <w:sz w:val="24"/>
        </w:rPr>
        <w:t>9. 合同争议的解决</w:t>
      </w:r>
      <w:bookmarkEnd w:id="168"/>
    </w:p>
    <w:p>
      <w:pPr>
        <w:spacing w:line="360" w:lineRule="auto"/>
        <w:ind w:left="2" w:firstLine="237" w:firstLineChars="99"/>
        <w:rPr>
          <w:rFonts w:ascii="宋体" w:hAnsi="宋体"/>
          <w:color w:val="auto"/>
          <w:sz w:val="24"/>
          <w:szCs w:val="24"/>
        </w:rPr>
      </w:pPr>
      <w:r>
        <w:rPr>
          <w:rFonts w:hint="eastAsia" w:ascii="宋体" w:hAnsi="宋体"/>
          <w:color w:val="auto"/>
          <w:sz w:val="24"/>
          <w:szCs w:val="24"/>
        </w:rPr>
        <w:t>9.1 因合同履行中发生的争议，合同当事人双方可通过协商解决。协商不成的，可提请北京市仲裁委员会仲裁。</w:t>
      </w:r>
    </w:p>
    <w:p>
      <w:pPr>
        <w:spacing w:line="360" w:lineRule="auto"/>
        <w:ind w:left="2" w:firstLine="237" w:firstLineChars="99"/>
        <w:rPr>
          <w:rFonts w:ascii="宋体" w:hAnsi="宋体"/>
          <w:color w:val="auto"/>
          <w:sz w:val="24"/>
          <w:szCs w:val="24"/>
        </w:rPr>
      </w:pPr>
      <w:r>
        <w:rPr>
          <w:rFonts w:hint="eastAsia" w:ascii="宋体" w:hAnsi="宋体"/>
          <w:color w:val="auto"/>
          <w:sz w:val="24"/>
          <w:szCs w:val="24"/>
        </w:rPr>
        <w:t>9.2 仲裁裁决应为最终裁决，当事人一方在规定时间内不履行仲裁机构裁决的，另一方可以申请人民法院强制执行。</w:t>
      </w:r>
    </w:p>
    <w:p>
      <w:pPr>
        <w:spacing w:line="360" w:lineRule="auto"/>
        <w:ind w:firstLine="240" w:firstLineChars="100"/>
        <w:rPr>
          <w:rFonts w:ascii="宋体" w:hAnsi="宋体"/>
          <w:color w:val="auto"/>
          <w:sz w:val="24"/>
          <w:szCs w:val="24"/>
        </w:rPr>
      </w:pPr>
      <w:r>
        <w:rPr>
          <w:rFonts w:hint="eastAsia" w:ascii="宋体" w:hAnsi="宋体"/>
          <w:color w:val="auto"/>
          <w:sz w:val="24"/>
          <w:szCs w:val="24"/>
        </w:rPr>
        <w:t>9.3  仲裁费用除仲裁机构另有裁决外，应由败诉方负担。</w:t>
      </w:r>
    </w:p>
    <w:p>
      <w:pPr>
        <w:spacing w:line="360" w:lineRule="auto"/>
        <w:rPr>
          <w:rFonts w:ascii="宋体" w:hAnsi="宋体"/>
          <w:color w:val="auto"/>
          <w:sz w:val="24"/>
          <w:szCs w:val="24"/>
        </w:rPr>
      </w:pPr>
      <w:r>
        <w:rPr>
          <w:rFonts w:hint="eastAsia" w:ascii="宋体" w:hAnsi="宋体"/>
          <w:color w:val="auto"/>
          <w:sz w:val="24"/>
          <w:szCs w:val="24"/>
        </w:rPr>
        <w:t xml:space="preserve">  9.4 在仲裁期间，除正在进行仲裁的部分外，本合同其它部分应继续执行。</w:t>
      </w:r>
    </w:p>
    <w:p>
      <w:pPr>
        <w:spacing w:line="360" w:lineRule="auto"/>
        <w:rPr>
          <w:rFonts w:ascii="宋体" w:hAnsi="宋体"/>
          <w:color w:val="auto"/>
          <w:sz w:val="24"/>
        </w:rPr>
      </w:pPr>
      <w:bookmarkStart w:id="169" w:name="_Toc508365843"/>
      <w:r>
        <w:rPr>
          <w:rFonts w:hint="eastAsia" w:ascii="宋体" w:hAnsi="宋体"/>
          <w:color w:val="auto"/>
          <w:sz w:val="24"/>
        </w:rPr>
        <w:t>10. 违约终止合同</w:t>
      </w:r>
      <w:bookmarkEnd w:id="169"/>
    </w:p>
    <w:p>
      <w:pPr>
        <w:spacing w:line="360" w:lineRule="auto"/>
        <w:rPr>
          <w:rFonts w:ascii="宋体" w:hAnsi="宋体"/>
          <w:color w:val="auto"/>
          <w:sz w:val="24"/>
          <w:szCs w:val="24"/>
        </w:rPr>
      </w:pPr>
      <w:r>
        <w:rPr>
          <w:rFonts w:hint="eastAsia" w:ascii="宋体" w:hAnsi="宋体"/>
          <w:color w:val="auto"/>
          <w:sz w:val="24"/>
          <w:szCs w:val="24"/>
        </w:rPr>
        <w:t xml:space="preserve">   甲方在乙方违约的情况下，如果：</w:t>
      </w:r>
    </w:p>
    <w:p>
      <w:pPr>
        <w:spacing w:line="360" w:lineRule="auto"/>
        <w:rPr>
          <w:rFonts w:ascii="宋体" w:hAnsi="宋体"/>
          <w:color w:val="auto"/>
          <w:sz w:val="24"/>
          <w:szCs w:val="24"/>
        </w:rPr>
      </w:pPr>
      <w:r>
        <w:rPr>
          <w:rFonts w:hint="eastAsia" w:ascii="宋体" w:hAnsi="宋体"/>
          <w:color w:val="auto"/>
          <w:sz w:val="24"/>
          <w:szCs w:val="24"/>
        </w:rPr>
        <w:t xml:space="preserve">    (1) 乙方未能在合同规定的限期或甲方同意延长的限期内入驻和提供服务; </w:t>
      </w:r>
    </w:p>
    <w:p>
      <w:pPr>
        <w:spacing w:line="360" w:lineRule="auto"/>
        <w:rPr>
          <w:rFonts w:ascii="宋体" w:hAnsi="宋体"/>
          <w:color w:val="auto"/>
          <w:sz w:val="24"/>
          <w:szCs w:val="24"/>
        </w:rPr>
      </w:pPr>
      <w:r>
        <w:rPr>
          <w:rFonts w:hint="eastAsia" w:ascii="宋体" w:hAnsi="宋体"/>
          <w:color w:val="auto"/>
          <w:sz w:val="24"/>
          <w:szCs w:val="24"/>
        </w:rPr>
        <w:t xml:space="preserve">    (2) 如果乙方未能履行合同规定的其它义务，乙方在收到甲方发出的违约通知后30天内，或经甲方书面认可延长的时间内未能纠正其过失。甲方可向乙方发出书面通知，终止部分或全部合同。</w:t>
      </w:r>
    </w:p>
    <w:p>
      <w:pPr>
        <w:spacing w:line="360" w:lineRule="auto"/>
        <w:rPr>
          <w:rFonts w:ascii="宋体" w:hAnsi="宋体"/>
          <w:color w:val="auto"/>
          <w:sz w:val="24"/>
          <w:szCs w:val="24"/>
        </w:rPr>
      </w:pPr>
      <w:r>
        <w:rPr>
          <w:rFonts w:hint="eastAsia" w:ascii="宋体" w:hAnsi="宋体"/>
          <w:color w:val="auto"/>
          <w:sz w:val="24"/>
          <w:szCs w:val="24"/>
        </w:rPr>
        <w:t xml:space="preserve">    在以上情况下，并不影响甲方向乙方提出相应的索赔违约金。</w:t>
      </w:r>
    </w:p>
    <w:p>
      <w:pPr>
        <w:spacing w:line="360" w:lineRule="auto"/>
        <w:rPr>
          <w:rFonts w:ascii="宋体" w:hAnsi="宋体"/>
          <w:color w:val="auto"/>
          <w:sz w:val="24"/>
        </w:rPr>
      </w:pPr>
      <w:bookmarkStart w:id="170" w:name="_Toc508365844"/>
      <w:r>
        <w:rPr>
          <w:rFonts w:hint="eastAsia" w:ascii="宋体" w:hAnsi="宋体"/>
          <w:color w:val="auto"/>
          <w:sz w:val="24"/>
        </w:rPr>
        <w:t>11. 破产终止合同</w:t>
      </w:r>
      <w:bookmarkEnd w:id="170"/>
    </w:p>
    <w:p>
      <w:pPr>
        <w:spacing w:line="360" w:lineRule="auto"/>
        <w:rPr>
          <w:rFonts w:ascii="宋体" w:hAnsi="宋体"/>
          <w:color w:val="auto"/>
          <w:sz w:val="24"/>
          <w:szCs w:val="24"/>
        </w:rPr>
      </w:pPr>
      <w:r>
        <w:rPr>
          <w:rFonts w:hint="eastAsia" w:ascii="宋体" w:hAnsi="宋体"/>
          <w:color w:val="auto"/>
          <w:sz w:val="24"/>
          <w:szCs w:val="24"/>
        </w:rPr>
        <w:t xml:space="preserve">  11.1 如果乙方破产或无清偿能力时，甲方可在任何时候以书面通知乙方终止合同。该终止合同将不损害或影响甲方已经采取或将要采取的补救措施的权利。</w:t>
      </w:r>
    </w:p>
    <w:p>
      <w:pPr>
        <w:spacing w:line="360" w:lineRule="auto"/>
        <w:rPr>
          <w:rFonts w:hint="eastAsia" w:ascii="宋体" w:hAnsi="宋体" w:eastAsia="宋体"/>
          <w:color w:val="auto"/>
          <w:sz w:val="24"/>
          <w:lang w:eastAsia="zh-CN"/>
        </w:rPr>
      </w:pPr>
      <w:bookmarkStart w:id="171" w:name="_Toc508365845"/>
      <w:r>
        <w:rPr>
          <w:rFonts w:hint="eastAsia" w:ascii="宋体" w:hAnsi="宋体"/>
          <w:color w:val="auto"/>
          <w:sz w:val="24"/>
        </w:rPr>
        <w:t>12. 转让和分包</w:t>
      </w:r>
      <w:bookmarkEnd w:id="171"/>
      <w:r>
        <w:rPr>
          <w:rFonts w:hint="eastAsia" w:ascii="宋体" w:hAnsi="宋体"/>
          <w:color w:val="auto"/>
          <w:sz w:val="24"/>
          <w:lang w:eastAsia="zh-CN"/>
        </w:rPr>
        <w:t>（本项目不适用）</w:t>
      </w:r>
    </w:p>
    <w:p>
      <w:pPr>
        <w:spacing w:line="360" w:lineRule="auto"/>
        <w:rPr>
          <w:rFonts w:ascii="宋体" w:hAnsi="宋体"/>
          <w:color w:val="auto"/>
          <w:sz w:val="24"/>
          <w:szCs w:val="24"/>
        </w:rPr>
      </w:pPr>
      <w:r>
        <w:rPr>
          <w:rFonts w:hint="eastAsia" w:ascii="宋体" w:hAnsi="宋体"/>
          <w:color w:val="auto"/>
          <w:sz w:val="24"/>
          <w:szCs w:val="24"/>
        </w:rPr>
        <w:t xml:space="preserve">  12.1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spacing w:line="360" w:lineRule="auto"/>
        <w:rPr>
          <w:rFonts w:ascii="宋体" w:hAnsi="宋体"/>
          <w:color w:val="auto"/>
          <w:sz w:val="24"/>
        </w:rPr>
      </w:pPr>
      <w:bookmarkStart w:id="172" w:name="_Toc508365846"/>
      <w:r>
        <w:rPr>
          <w:rFonts w:hint="eastAsia" w:ascii="宋体" w:hAnsi="宋体"/>
          <w:color w:val="auto"/>
          <w:sz w:val="24"/>
        </w:rPr>
        <w:t>13. 合同修改</w:t>
      </w:r>
      <w:bookmarkEnd w:id="172"/>
    </w:p>
    <w:p>
      <w:pPr>
        <w:spacing w:line="360" w:lineRule="auto"/>
        <w:rPr>
          <w:rFonts w:ascii="宋体" w:hAnsi="宋体"/>
          <w:color w:val="auto"/>
          <w:sz w:val="24"/>
        </w:rPr>
      </w:pPr>
      <w:r>
        <w:rPr>
          <w:rFonts w:hint="eastAsia" w:ascii="宋体" w:hAnsi="宋体"/>
          <w:color w:val="auto"/>
          <w:sz w:val="24"/>
        </w:rPr>
        <w:t xml:space="preserve">  13.1 欲对合同条款进行任何改动，均须由甲乙双方签署书面的合同修改书。</w:t>
      </w:r>
    </w:p>
    <w:p>
      <w:pPr>
        <w:spacing w:line="360" w:lineRule="auto"/>
        <w:rPr>
          <w:rFonts w:ascii="宋体" w:hAnsi="宋体"/>
          <w:color w:val="auto"/>
          <w:sz w:val="24"/>
        </w:rPr>
      </w:pPr>
      <w:r>
        <w:rPr>
          <w:rFonts w:hint="eastAsia" w:ascii="宋体" w:hAnsi="宋体"/>
          <w:color w:val="auto"/>
          <w:sz w:val="24"/>
        </w:rPr>
        <w:t>14. 通知</w:t>
      </w:r>
    </w:p>
    <w:p>
      <w:pPr>
        <w:spacing w:line="360" w:lineRule="auto"/>
        <w:rPr>
          <w:rFonts w:ascii="宋体" w:hAnsi="宋体"/>
          <w:color w:val="auto"/>
          <w:sz w:val="24"/>
          <w:szCs w:val="24"/>
        </w:rPr>
      </w:pPr>
      <w:r>
        <w:rPr>
          <w:rFonts w:hint="eastAsia" w:ascii="宋体" w:hAnsi="宋体"/>
          <w:color w:val="auto"/>
          <w:sz w:val="24"/>
          <w:szCs w:val="24"/>
        </w:rPr>
        <w:t xml:space="preserve">  14.1 本合同任何一方给另一方的通知，都应以书面或传真/电报的形式发送，而另一方应以书面形式确认并发送到对方明确的地址。</w:t>
      </w:r>
    </w:p>
    <w:p>
      <w:pPr>
        <w:spacing w:line="360" w:lineRule="auto"/>
        <w:rPr>
          <w:rFonts w:ascii="宋体" w:hAnsi="宋体"/>
          <w:color w:val="auto"/>
          <w:sz w:val="24"/>
        </w:rPr>
      </w:pPr>
      <w:bookmarkStart w:id="173" w:name="_Toc508365847"/>
      <w:r>
        <w:rPr>
          <w:rFonts w:hint="eastAsia" w:ascii="宋体" w:hAnsi="宋体"/>
          <w:color w:val="auto"/>
          <w:sz w:val="24"/>
        </w:rPr>
        <w:t>15. 计量单位</w:t>
      </w:r>
      <w:bookmarkEnd w:id="173"/>
    </w:p>
    <w:p>
      <w:pPr>
        <w:spacing w:line="360" w:lineRule="auto"/>
        <w:rPr>
          <w:rFonts w:ascii="宋体" w:hAnsi="宋体"/>
          <w:color w:val="auto"/>
          <w:sz w:val="24"/>
          <w:szCs w:val="24"/>
        </w:rPr>
      </w:pPr>
      <w:r>
        <w:rPr>
          <w:rFonts w:hint="eastAsia" w:ascii="宋体" w:hAnsi="宋体"/>
          <w:color w:val="auto"/>
          <w:sz w:val="24"/>
          <w:szCs w:val="24"/>
        </w:rPr>
        <w:t xml:space="preserve">  15.1 除招标文件中另有规定外，计量单位均使用国家法定计量单位。</w:t>
      </w:r>
    </w:p>
    <w:p>
      <w:pPr>
        <w:spacing w:line="360" w:lineRule="auto"/>
        <w:rPr>
          <w:rFonts w:ascii="宋体" w:hAnsi="宋体"/>
          <w:color w:val="auto"/>
          <w:sz w:val="24"/>
        </w:rPr>
      </w:pPr>
      <w:bookmarkStart w:id="174" w:name="_Toc508365848"/>
      <w:r>
        <w:rPr>
          <w:rFonts w:hint="eastAsia" w:ascii="宋体" w:hAnsi="宋体"/>
          <w:color w:val="auto"/>
          <w:sz w:val="24"/>
        </w:rPr>
        <w:t>16. 适用法律</w:t>
      </w:r>
      <w:bookmarkEnd w:id="174"/>
    </w:p>
    <w:p>
      <w:pPr>
        <w:spacing w:line="360" w:lineRule="auto"/>
        <w:rPr>
          <w:rFonts w:ascii="宋体" w:hAnsi="宋体"/>
          <w:color w:val="auto"/>
          <w:sz w:val="24"/>
          <w:szCs w:val="24"/>
        </w:rPr>
      </w:pPr>
      <w:r>
        <w:rPr>
          <w:rFonts w:hint="eastAsia" w:ascii="宋体" w:hAnsi="宋体"/>
          <w:color w:val="auto"/>
          <w:sz w:val="24"/>
          <w:szCs w:val="24"/>
        </w:rPr>
        <w:t xml:space="preserve">  16.1 本合同应按照中华人民共和国的法律进行解释。</w:t>
      </w:r>
    </w:p>
    <w:p>
      <w:pPr>
        <w:spacing w:line="360" w:lineRule="auto"/>
        <w:rPr>
          <w:rFonts w:ascii="宋体" w:hAnsi="宋体"/>
          <w:color w:val="auto"/>
          <w:sz w:val="24"/>
        </w:rPr>
      </w:pPr>
      <w:bookmarkStart w:id="175" w:name="_Toc508365849"/>
      <w:r>
        <w:rPr>
          <w:rFonts w:hint="eastAsia" w:ascii="宋体" w:hAnsi="宋体"/>
          <w:color w:val="auto"/>
          <w:sz w:val="24"/>
        </w:rPr>
        <w:t>17. 合同生效及其它</w:t>
      </w:r>
      <w:bookmarkEnd w:id="175"/>
    </w:p>
    <w:p>
      <w:pPr>
        <w:spacing w:line="360" w:lineRule="auto"/>
        <w:rPr>
          <w:rFonts w:ascii="宋体" w:hAnsi="宋体"/>
          <w:color w:val="auto"/>
          <w:sz w:val="24"/>
          <w:szCs w:val="24"/>
        </w:rPr>
      </w:pPr>
      <w:r>
        <w:rPr>
          <w:rFonts w:hint="eastAsia" w:ascii="宋体" w:hAnsi="宋体"/>
          <w:color w:val="auto"/>
          <w:sz w:val="24"/>
          <w:szCs w:val="24"/>
        </w:rPr>
        <w:t xml:space="preserve">  17.1 合同在双方签字盖章后开始生效。</w:t>
      </w:r>
    </w:p>
    <w:p>
      <w:pPr>
        <w:spacing w:line="360" w:lineRule="auto"/>
        <w:rPr>
          <w:rFonts w:ascii="宋体" w:hAnsi="宋体"/>
          <w:color w:val="auto"/>
          <w:sz w:val="24"/>
          <w:szCs w:val="24"/>
        </w:rPr>
      </w:pPr>
      <w:r>
        <w:rPr>
          <w:rFonts w:hint="eastAsia" w:ascii="宋体" w:hAnsi="宋体"/>
          <w:color w:val="auto"/>
          <w:sz w:val="24"/>
          <w:szCs w:val="24"/>
        </w:rPr>
        <w:t xml:space="preserve">  17.2 本合同一式六份，以中文书写，具有同等法律效力。</w:t>
      </w:r>
    </w:p>
    <w:p>
      <w:pPr>
        <w:spacing w:line="360" w:lineRule="auto"/>
        <w:rPr>
          <w:rFonts w:ascii="宋体" w:hAnsi="宋体"/>
          <w:color w:val="auto"/>
          <w:sz w:val="24"/>
          <w:szCs w:val="24"/>
        </w:rPr>
      </w:pPr>
      <w:r>
        <w:rPr>
          <w:rFonts w:hint="eastAsia" w:ascii="宋体" w:hAnsi="宋体"/>
          <w:color w:val="auto"/>
          <w:sz w:val="24"/>
          <w:szCs w:val="24"/>
        </w:rPr>
        <w:t xml:space="preserve">  17.3 如需修改或补充合同内容，经协商，双方应签署书面修改或补充协议，该协议将作为本合同的一个组成部分。</w:t>
      </w:r>
    </w:p>
    <w:p>
      <w:pPr>
        <w:spacing w:line="360" w:lineRule="auto"/>
        <w:ind w:firstLine="240" w:firstLineChars="100"/>
        <w:rPr>
          <w:rFonts w:ascii="宋体" w:hAnsi="宋体"/>
          <w:color w:val="auto"/>
          <w:sz w:val="24"/>
          <w:szCs w:val="24"/>
        </w:rPr>
      </w:pPr>
      <w:r>
        <w:rPr>
          <w:rFonts w:hint="eastAsia" w:ascii="宋体" w:hAnsi="宋体"/>
          <w:color w:val="auto"/>
          <w:sz w:val="24"/>
          <w:szCs w:val="24"/>
        </w:rPr>
        <w:t>17.4乙方须主动配合接受结果查究，本合同最终结算金额以审计审定金额为准，但不得高于中标金额。</w:t>
      </w:r>
    </w:p>
    <w:p>
      <w:pPr>
        <w:spacing w:line="360" w:lineRule="auto"/>
        <w:ind w:firstLine="240" w:firstLineChars="100"/>
        <w:rPr>
          <w:rFonts w:ascii="宋体" w:hAnsi="宋体"/>
          <w:color w:val="auto"/>
          <w:sz w:val="24"/>
          <w:szCs w:val="24"/>
        </w:rPr>
      </w:pPr>
      <w:r>
        <w:rPr>
          <w:rFonts w:hint="eastAsia" w:ascii="宋体" w:hAnsi="宋体"/>
          <w:color w:val="auto"/>
          <w:sz w:val="24"/>
          <w:szCs w:val="24"/>
        </w:rPr>
        <w:t>17.5本项目</w:t>
      </w:r>
      <w:r>
        <w:rPr>
          <w:rFonts w:hint="eastAsia" w:ascii="宋体" w:hAnsi="宋体"/>
          <w:color w:val="auto"/>
          <w:sz w:val="24"/>
        </w:rPr>
        <w:t>合同有效期自</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480" w:lineRule="auto"/>
        <w:rPr>
          <w:b/>
          <w:color w:val="auto"/>
          <w:sz w:val="24"/>
        </w:rPr>
      </w:pPr>
      <w:bookmarkStart w:id="176" w:name="_Toc508365850"/>
      <w:r>
        <w:rPr>
          <w:rFonts w:hint="eastAsia"/>
          <w:b/>
          <w:color w:val="auto"/>
          <w:sz w:val="24"/>
        </w:rPr>
        <w:t>八、合同特殊条款</w:t>
      </w:r>
      <w:bookmarkEnd w:id="176"/>
      <w:r>
        <w:rPr>
          <w:rFonts w:hint="eastAsia"/>
          <w:b/>
          <w:color w:val="auto"/>
          <w:sz w:val="24"/>
        </w:rPr>
        <w:t xml:space="preserve"> </w:t>
      </w:r>
    </w:p>
    <w:p>
      <w:pPr>
        <w:spacing w:line="360" w:lineRule="auto"/>
        <w:rPr>
          <w:rFonts w:ascii="宋体" w:hAnsi="宋体"/>
          <w:color w:val="auto"/>
          <w:sz w:val="24"/>
          <w:szCs w:val="24"/>
        </w:rPr>
      </w:pPr>
      <w:r>
        <w:rPr>
          <w:rFonts w:hint="eastAsia" w:ascii="宋体" w:hAnsi="宋体"/>
          <w:color w:val="auto"/>
          <w:sz w:val="24"/>
          <w:szCs w:val="24"/>
        </w:rPr>
        <w:t xml:space="preserve">    合同特殊条款是合同一般条款的补充和修改。如果两者之间有抵触，应以特殊条款为准。按合同一般条款序号有下列各项： </w:t>
      </w:r>
    </w:p>
    <w:p>
      <w:pPr>
        <w:spacing w:line="360" w:lineRule="auto"/>
        <w:rPr>
          <w:rFonts w:ascii="宋体" w:hAnsi="宋体"/>
          <w:color w:val="auto"/>
          <w:sz w:val="24"/>
        </w:rPr>
      </w:pPr>
      <w:bookmarkStart w:id="177" w:name="_Toc508365851"/>
      <w:r>
        <w:rPr>
          <w:rFonts w:hint="eastAsia" w:ascii="宋体" w:hAnsi="宋体"/>
          <w:color w:val="auto"/>
          <w:sz w:val="24"/>
        </w:rPr>
        <w:t>1. 定义：</w:t>
      </w:r>
      <w:bookmarkEnd w:id="177"/>
    </w:p>
    <w:p>
      <w:pPr>
        <w:spacing w:line="360" w:lineRule="auto"/>
        <w:ind w:left="3600" w:hanging="3600" w:hangingChars="1500"/>
        <w:rPr>
          <w:rFonts w:ascii="宋体" w:hAnsi="宋体"/>
          <w:color w:val="auto"/>
          <w:sz w:val="24"/>
          <w:szCs w:val="24"/>
        </w:rPr>
      </w:pPr>
      <w:r>
        <w:rPr>
          <w:rFonts w:hint="eastAsia" w:ascii="宋体" w:hAnsi="宋体"/>
          <w:color w:val="auto"/>
          <w:sz w:val="24"/>
          <w:szCs w:val="24"/>
        </w:rPr>
        <w:t xml:space="preserve">    (5)甲方：本合同甲方系指：</w:t>
      </w:r>
      <w:r>
        <w:rPr>
          <w:rFonts w:hint="eastAsia" w:ascii="宋体" w:hAnsi="宋体"/>
          <w:color w:val="auto"/>
          <w:sz w:val="24"/>
          <w:szCs w:val="24"/>
          <w:u w:val="single"/>
        </w:rPr>
        <w:t xml:space="preserve">                         </w:t>
      </w:r>
      <w:r>
        <w:rPr>
          <w:rFonts w:hint="eastAsia" w:ascii="宋体" w:hAnsi="宋体"/>
          <w:bCs/>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 xml:space="preserve">    (6)乙方：本合同乙方系指  </w:t>
      </w:r>
      <w:r>
        <w:rPr>
          <w:rFonts w:hint="eastAsia" w:ascii="宋体" w:hAnsi="宋体"/>
          <w:color w:val="auto"/>
          <w:sz w:val="24"/>
          <w:szCs w:val="24"/>
          <w:u w:val="single"/>
        </w:rPr>
        <w:t xml:space="preserve">                         </w:t>
      </w:r>
      <w:r>
        <w:rPr>
          <w:rFonts w:hint="eastAsia" w:ascii="宋体" w:hAnsi="宋体"/>
          <w:color w:val="auto"/>
          <w:sz w:val="24"/>
          <w:szCs w:val="24"/>
        </w:rPr>
        <w:t>。</w:t>
      </w:r>
    </w:p>
    <w:p>
      <w:pPr>
        <w:spacing w:line="360" w:lineRule="auto"/>
        <w:ind w:left="1560" w:leftChars="200" w:hanging="1140" w:hangingChars="475"/>
        <w:jc w:val="left"/>
        <w:rPr>
          <w:rFonts w:ascii="宋体" w:hAnsi="宋体"/>
          <w:bCs/>
          <w:color w:val="auto"/>
          <w:sz w:val="24"/>
          <w:szCs w:val="24"/>
          <w:u w:val="single"/>
        </w:rPr>
      </w:pPr>
      <w:r>
        <w:rPr>
          <w:rFonts w:hint="eastAsia" w:ascii="宋体" w:hAnsi="宋体"/>
          <w:color w:val="auto"/>
          <w:sz w:val="24"/>
          <w:szCs w:val="24"/>
        </w:rPr>
        <w:t>(7)现场：本合同项下需要提供服务的地点位于：</w:t>
      </w:r>
      <w:r>
        <w:rPr>
          <w:rFonts w:hint="eastAsia" w:ascii="宋体" w:hAnsi="宋体"/>
          <w:bCs/>
          <w:color w:val="auto"/>
          <w:sz w:val="24"/>
          <w:szCs w:val="24"/>
          <w:u w:val="single"/>
        </w:rPr>
        <w:t xml:space="preserve">甲方指定地点 </w:t>
      </w:r>
    </w:p>
    <w:p>
      <w:pPr>
        <w:spacing w:line="360" w:lineRule="auto"/>
        <w:rPr>
          <w:rFonts w:ascii="宋体" w:hAnsi="宋体"/>
          <w:color w:val="auto"/>
          <w:sz w:val="24"/>
        </w:rPr>
      </w:pPr>
      <w:bookmarkStart w:id="178" w:name="_Toc508365852"/>
      <w:r>
        <w:rPr>
          <w:rFonts w:hint="eastAsia" w:ascii="宋体" w:hAnsi="宋体"/>
          <w:color w:val="auto"/>
          <w:sz w:val="24"/>
        </w:rPr>
        <w:t>2. 服务标准</w:t>
      </w:r>
      <w:bookmarkEnd w:id="178"/>
    </w:p>
    <w:p>
      <w:pPr>
        <w:spacing w:line="360" w:lineRule="auto"/>
        <w:ind w:firstLine="480" w:firstLineChars="200"/>
        <w:rPr>
          <w:rFonts w:ascii="宋体" w:hAnsi="宋体"/>
          <w:color w:val="auto"/>
          <w:sz w:val="24"/>
        </w:rPr>
      </w:pPr>
      <w:r>
        <w:rPr>
          <w:rFonts w:hint="eastAsia" w:ascii="宋体" w:hAnsi="宋体"/>
          <w:color w:val="auto"/>
          <w:sz w:val="24"/>
          <w:szCs w:val="24"/>
          <w:u w:val="single"/>
        </w:rPr>
        <w:t>以招标文件的规定为准，招标文件没有规定的，以国家有关规定为准</w:t>
      </w:r>
      <w:r>
        <w:rPr>
          <w:rFonts w:hint="eastAsia" w:ascii="宋体" w:hAnsi="宋体"/>
          <w:color w:val="auto"/>
          <w:sz w:val="24"/>
          <w:szCs w:val="24"/>
        </w:rPr>
        <w:t>。</w:t>
      </w:r>
    </w:p>
    <w:p>
      <w:pPr>
        <w:spacing w:line="360" w:lineRule="auto"/>
        <w:rPr>
          <w:rFonts w:ascii="宋体" w:hAnsi="宋体"/>
          <w:color w:val="auto"/>
          <w:sz w:val="24"/>
          <w:szCs w:val="24"/>
        </w:rPr>
      </w:pPr>
    </w:p>
    <w:p>
      <w:pPr>
        <w:spacing w:line="360" w:lineRule="auto"/>
        <w:rPr>
          <w:rFonts w:ascii="宋体" w:hAnsi="宋体"/>
          <w:color w:val="auto"/>
          <w:sz w:val="24"/>
        </w:rPr>
      </w:pPr>
      <w:bookmarkStart w:id="179" w:name="_Toc508365853"/>
      <w:r>
        <w:rPr>
          <w:rFonts w:hint="eastAsia" w:ascii="宋体" w:hAnsi="宋体"/>
          <w:color w:val="auto"/>
          <w:sz w:val="24"/>
        </w:rPr>
        <w:t>3. 付款方式</w:t>
      </w:r>
      <w:bookmarkEnd w:id="179"/>
    </w:p>
    <w:p>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u w:val="single"/>
        </w:rPr>
        <w:t>合同签订后15天内，支付合同价款的30%预付款，完成全部工作并通过市区两级验收合格后，</w:t>
      </w:r>
      <w:r>
        <w:rPr>
          <w:rFonts w:hint="eastAsia" w:ascii="宋体" w:hAnsi="宋体"/>
          <w:b/>
          <w:bCs/>
          <w:color w:val="auto"/>
          <w:sz w:val="24"/>
          <w:szCs w:val="24"/>
          <w:u w:val="single"/>
          <w:lang w:eastAsia="zh-CN"/>
        </w:rPr>
        <w:t>依据财政拨款进度</w:t>
      </w:r>
      <w:r>
        <w:rPr>
          <w:rFonts w:hint="eastAsia" w:ascii="宋体" w:hAnsi="宋体"/>
          <w:b/>
          <w:bCs/>
          <w:color w:val="auto"/>
          <w:sz w:val="24"/>
          <w:szCs w:val="24"/>
          <w:u w:val="single"/>
        </w:rPr>
        <w:t>支付至合同价款的</w:t>
      </w:r>
      <w:r>
        <w:rPr>
          <w:rFonts w:hint="eastAsia" w:ascii="宋体" w:hAnsi="宋体"/>
          <w:b/>
          <w:bCs/>
          <w:color w:val="auto"/>
          <w:sz w:val="24"/>
          <w:szCs w:val="24"/>
          <w:u w:val="single"/>
          <w:lang w:val="en-US" w:eastAsia="zh-CN"/>
        </w:rPr>
        <w:t>9</w:t>
      </w:r>
      <w:r>
        <w:rPr>
          <w:rFonts w:hint="eastAsia" w:ascii="宋体" w:hAnsi="宋体"/>
          <w:b/>
          <w:bCs/>
          <w:color w:val="auto"/>
          <w:sz w:val="24"/>
          <w:szCs w:val="24"/>
          <w:u w:val="single"/>
        </w:rPr>
        <w:t>0%，</w:t>
      </w:r>
      <w:r>
        <w:rPr>
          <w:rFonts w:hint="eastAsia" w:ascii="宋体" w:hAnsi="宋体"/>
          <w:b/>
          <w:bCs/>
          <w:color w:val="auto"/>
          <w:sz w:val="24"/>
          <w:szCs w:val="24"/>
          <w:u w:val="single"/>
          <w:lang w:eastAsia="zh-CN"/>
        </w:rPr>
        <w:t>剩余</w:t>
      </w:r>
      <w:r>
        <w:rPr>
          <w:rFonts w:hint="eastAsia" w:ascii="宋体" w:hAnsi="宋体"/>
          <w:b/>
          <w:bCs/>
          <w:color w:val="auto"/>
          <w:sz w:val="24"/>
          <w:szCs w:val="24"/>
          <w:u w:val="single"/>
          <w:lang w:val="en-US" w:eastAsia="zh-CN"/>
        </w:rPr>
        <w:t>10%作为质保金，</w:t>
      </w:r>
      <w:r>
        <w:rPr>
          <w:rFonts w:hint="eastAsia" w:ascii="宋体" w:hAnsi="宋体"/>
          <w:b/>
          <w:bCs/>
          <w:color w:val="auto"/>
          <w:sz w:val="24"/>
          <w:szCs w:val="24"/>
          <w:u w:val="single"/>
        </w:rPr>
        <w:t>经审计审定后，支付审定金额剩余款额。</w:t>
      </w:r>
    </w:p>
    <w:p>
      <w:pPr>
        <w:spacing w:line="360" w:lineRule="auto"/>
        <w:rPr>
          <w:rFonts w:ascii="宋体" w:hAnsi="宋体"/>
          <w:color w:val="auto"/>
          <w:sz w:val="24"/>
          <w:szCs w:val="24"/>
        </w:rPr>
      </w:pPr>
      <w:r>
        <w:rPr>
          <w:rFonts w:hint="eastAsia" w:ascii="宋体" w:hAnsi="宋体"/>
          <w:color w:val="auto"/>
          <w:sz w:val="24"/>
        </w:rPr>
        <w:t>4. 其他：</w:t>
      </w:r>
    </w:p>
    <w:p>
      <w:pPr>
        <w:widowControl/>
        <w:jc w:val="left"/>
        <w:rPr>
          <w:rFonts w:ascii="宋体" w:hAnsi="宋体"/>
          <w:color w:val="auto"/>
          <w:sz w:val="24"/>
          <w:szCs w:val="24"/>
        </w:rPr>
      </w:pPr>
    </w:p>
    <w:p>
      <w:pPr>
        <w:widowControl/>
        <w:jc w:val="left"/>
        <w:rPr>
          <w:rFonts w:ascii="宋体" w:hAnsi="宋体"/>
          <w:color w:val="auto"/>
          <w:sz w:val="24"/>
          <w:szCs w:val="24"/>
        </w:rPr>
      </w:pPr>
    </w:p>
    <w:p>
      <w:pPr>
        <w:widowControl/>
        <w:jc w:val="left"/>
        <w:rPr>
          <w:rFonts w:ascii="宋体" w:hAnsi="宋体"/>
          <w:color w:val="auto"/>
          <w:sz w:val="24"/>
          <w:szCs w:val="24"/>
        </w:rPr>
      </w:pPr>
    </w:p>
    <w:p>
      <w:pPr>
        <w:widowControl/>
        <w:jc w:val="left"/>
        <w:rPr>
          <w:rFonts w:ascii="宋体" w:hAnsi="宋体"/>
          <w:color w:val="auto"/>
          <w:sz w:val="24"/>
          <w:szCs w:val="24"/>
        </w:rPr>
      </w:pPr>
    </w:p>
    <w:p>
      <w:pPr>
        <w:widowControl/>
        <w:jc w:val="left"/>
        <w:rPr>
          <w:rFonts w:ascii="宋体" w:hAnsi="宋体"/>
          <w:color w:val="auto"/>
          <w:sz w:val="24"/>
          <w:szCs w:val="24"/>
        </w:rPr>
      </w:pPr>
    </w:p>
    <w:p>
      <w:pPr>
        <w:widowControl/>
        <w:jc w:val="left"/>
        <w:rPr>
          <w:rFonts w:ascii="宋体" w:hAnsi="宋体"/>
          <w:color w:val="auto"/>
          <w:sz w:val="24"/>
          <w:szCs w:val="24"/>
        </w:rPr>
      </w:pPr>
      <w:r>
        <w:rPr>
          <w:rFonts w:hint="eastAsia" w:ascii="宋体" w:hAnsi="宋体"/>
          <w:color w:val="auto"/>
          <w:sz w:val="24"/>
          <w:szCs w:val="24"/>
        </w:rPr>
        <w:t>甲    方：　　　　　　　　　　　　   乙    方：</w:t>
      </w:r>
    </w:p>
    <w:p>
      <w:pPr>
        <w:spacing w:before="120" w:beforeLines="50" w:after="120" w:afterLines="50" w:line="360" w:lineRule="auto"/>
        <w:rPr>
          <w:rFonts w:ascii="宋体" w:hAnsi="宋体"/>
          <w:color w:val="auto"/>
          <w:sz w:val="24"/>
          <w:szCs w:val="24"/>
        </w:rPr>
      </w:pPr>
      <w:r>
        <w:rPr>
          <w:rFonts w:hint="eastAsia" w:ascii="宋体" w:hAnsi="宋体"/>
          <w:color w:val="auto"/>
          <w:sz w:val="24"/>
          <w:szCs w:val="24"/>
        </w:rPr>
        <w:t xml:space="preserve">名　　称：(印章)　　　　　　     　　名　　称：(印章)     </w:t>
      </w:r>
    </w:p>
    <w:p>
      <w:pPr>
        <w:spacing w:before="240" w:beforeLines="100" w:after="240" w:afterLines="100" w:line="360" w:lineRule="auto"/>
        <w:rPr>
          <w:rFonts w:ascii="宋体" w:hAnsi="宋体"/>
          <w:color w:val="auto"/>
          <w:sz w:val="24"/>
          <w:szCs w:val="24"/>
        </w:rPr>
      </w:pPr>
      <w:r>
        <w:rPr>
          <w:rFonts w:hint="eastAsia" w:ascii="宋体" w:hAnsi="宋体"/>
          <w:color w:val="auto"/>
          <w:sz w:val="24"/>
          <w:szCs w:val="24"/>
        </w:rPr>
        <w:t xml:space="preserve">全权代表(签字)：　　      　　　　　 全权代表(签字)：     </w:t>
      </w:r>
    </w:p>
    <w:p>
      <w:pPr>
        <w:spacing w:before="360" w:beforeLines="150" w:line="360" w:lineRule="auto"/>
        <w:rPr>
          <w:rFonts w:ascii="宋体" w:hAnsi="宋体"/>
          <w:color w:val="auto"/>
          <w:sz w:val="24"/>
          <w:szCs w:val="24"/>
        </w:rPr>
      </w:pPr>
      <w:r>
        <w:rPr>
          <w:rFonts w:hint="eastAsia" w:ascii="宋体" w:hAnsi="宋体"/>
          <w:color w:val="auto"/>
          <w:sz w:val="24"/>
          <w:szCs w:val="24"/>
        </w:rPr>
        <w:t xml:space="preserve">地　　址：　　　　　　　　　　     　地　　址：     </w:t>
      </w:r>
    </w:p>
    <w:p>
      <w:pPr>
        <w:spacing w:line="360" w:lineRule="auto"/>
        <w:rPr>
          <w:rFonts w:ascii="宋体" w:hAnsi="宋体"/>
          <w:color w:val="auto"/>
          <w:sz w:val="24"/>
          <w:szCs w:val="24"/>
        </w:rPr>
      </w:pPr>
      <w:r>
        <w:rPr>
          <w:rFonts w:hint="eastAsia" w:ascii="宋体" w:hAnsi="宋体"/>
          <w:color w:val="auto"/>
          <w:sz w:val="24"/>
          <w:szCs w:val="24"/>
        </w:rPr>
        <w:t xml:space="preserve">邮政编码：　　　　　     　　　　　　邮政编码：     </w:t>
      </w:r>
    </w:p>
    <w:p>
      <w:pPr>
        <w:spacing w:line="360" w:lineRule="auto"/>
        <w:rPr>
          <w:rFonts w:ascii="宋体" w:hAnsi="宋体"/>
          <w:color w:val="auto"/>
          <w:sz w:val="24"/>
          <w:szCs w:val="24"/>
        </w:rPr>
      </w:pPr>
      <w:r>
        <w:rPr>
          <w:rFonts w:hint="eastAsia" w:ascii="宋体" w:hAnsi="宋体"/>
          <w:color w:val="auto"/>
          <w:sz w:val="24"/>
          <w:szCs w:val="24"/>
        </w:rPr>
        <w:t xml:space="preserve">电　　话：　　　　     　　　　　　　电　　话：     </w:t>
      </w:r>
    </w:p>
    <w:p>
      <w:pPr>
        <w:spacing w:line="360" w:lineRule="auto"/>
        <w:rPr>
          <w:rFonts w:ascii="宋体" w:hAnsi="宋体"/>
          <w:color w:val="auto"/>
          <w:sz w:val="24"/>
          <w:szCs w:val="24"/>
        </w:rPr>
      </w:pPr>
      <w:r>
        <w:rPr>
          <w:rFonts w:hint="eastAsia" w:ascii="宋体" w:hAnsi="宋体"/>
          <w:color w:val="auto"/>
          <w:sz w:val="24"/>
          <w:szCs w:val="24"/>
        </w:rPr>
        <w:t xml:space="preserve">开户银行：　     　　　　　　　　　　开户银行：     </w:t>
      </w:r>
    </w:p>
    <w:p>
      <w:pPr>
        <w:spacing w:line="288" w:lineRule="auto"/>
        <w:rPr>
          <w:rFonts w:ascii="宋体" w:hAnsi="宋体"/>
          <w:color w:val="auto"/>
          <w:sz w:val="24"/>
          <w:szCs w:val="24"/>
        </w:rPr>
      </w:pPr>
      <w:r>
        <w:rPr>
          <w:rFonts w:hint="eastAsia" w:ascii="宋体" w:hAnsi="宋体"/>
          <w:color w:val="auto"/>
          <w:sz w:val="24"/>
          <w:szCs w:val="24"/>
        </w:rPr>
        <w:t>帐　　号：     　　　　　　　　　　　帐　　号</w:t>
      </w:r>
      <w:bookmarkStart w:id="180" w:name="_Toc480959665"/>
      <w:r>
        <w:rPr>
          <w:rFonts w:hint="eastAsia" w:ascii="宋体" w:hAnsi="宋体"/>
          <w:color w:val="auto"/>
          <w:sz w:val="24"/>
          <w:szCs w:val="24"/>
        </w:rPr>
        <w:t>：</w:t>
      </w:r>
    </w:p>
    <w:p>
      <w:pPr>
        <w:widowControl/>
        <w:jc w:val="left"/>
        <w:rPr>
          <w:rFonts w:ascii="宋体" w:hAnsi="宋体" w:cs="Arial"/>
          <w:b/>
          <w:color w:val="auto"/>
          <w:kern w:val="44"/>
          <w:sz w:val="32"/>
          <w:szCs w:val="32"/>
        </w:rPr>
      </w:pPr>
      <w:r>
        <w:rPr>
          <w:rFonts w:hAnsi="宋体" w:cs="Arial"/>
          <w:color w:val="auto"/>
          <w:szCs w:val="32"/>
        </w:rPr>
        <w:br w:type="page"/>
      </w:r>
    </w:p>
    <w:p>
      <w:pPr>
        <w:pStyle w:val="3"/>
        <w:keepNext w:val="0"/>
        <w:keepLines w:val="0"/>
        <w:kinsoku w:val="0"/>
        <w:overflowPunct w:val="0"/>
        <w:snapToGrid w:val="0"/>
        <w:spacing w:line="240" w:lineRule="auto"/>
        <w:rPr>
          <w:rFonts w:hAnsi="宋体" w:cs="Arial"/>
          <w:color w:val="auto"/>
          <w:szCs w:val="32"/>
        </w:rPr>
      </w:pPr>
      <w:bookmarkStart w:id="181" w:name="_Toc85542365"/>
      <w:r>
        <w:rPr>
          <w:rFonts w:hAnsi="宋体" w:cs="Arial"/>
          <w:color w:val="auto"/>
          <w:szCs w:val="32"/>
        </w:rPr>
        <w:t>第四章  评标方法和标准</w:t>
      </w:r>
      <w:bookmarkEnd w:id="180"/>
      <w:bookmarkEnd w:id="181"/>
    </w:p>
    <w:p>
      <w:pPr>
        <w:pStyle w:val="5"/>
        <w:tabs>
          <w:tab w:val="left" w:pos="900"/>
        </w:tabs>
        <w:spacing w:before="0" w:after="0" w:line="360" w:lineRule="auto"/>
        <w:rPr>
          <w:rFonts w:cs="Arial"/>
          <w:color w:val="auto"/>
          <w:sz w:val="24"/>
          <w:szCs w:val="24"/>
        </w:rPr>
      </w:pPr>
      <w:bookmarkStart w:id="182" w:name="_Toc85542366"/>
      <w:bookmarkStart w:id="183" w:name="_Toc2160441"/>
      <w:bookmarkStart w:id="184" w:name="_Toc480959666"/>
      <w:r>
        <w:rPr>
          <w:rFonts w:cs="Arial"/>
          <w:color w:val="auto"/>
          <w:sz w:val="24"/>
          <w:szCs w:val="24"/>
        </w:rPr>
        <w:t>1</w:t>
      </w:r>
      <w:r>
        <w:rPr>
          <w:rFonts w:hint="eastAsia" w:cs="Arial"/>
          <w:color w:val="auto"/>
          <w:sz w:val="24"/>
          <w:szCs w:val="24"/>
        </w:rPr>
        <w:t>.</w:t>
      </w:r>
      <w:r>
        <w:rPr>
          <w:rFonts w:cs="Arial"/>
          <w:color w:val="auto"/>
          <w:sz w:val="24"/>
          <w:szCs w:val="24"/>
        </w:rPr>
        <w:t>总则</w:t>
      </w:r>
      <w:bookmarkEnd w:id="182"/>
      <w:bookmarkEnd w:id="183"/>
      <w:bookmarkEnd w:id="184"/>
    </w:p>
    <w:p>
      <w:pPr>
        <w:spacing w:line="360" w:lineRule="auto"/>
        <w:rPr>
          <w:rFonts w:ascii="宋体" w:hAnsi="宋体" w:cs="Arial"/>
          <w:color w:val="auto"/>
          <w:sz w:val="24"/>
          <w:szCs w:val="24"/>
        </w:rPr>
      </w:pPr>
      <w:r>
        <w:rPr>
          <w:rFonts w:ascii="宋体" w:hAnsi="宋体" w:cs="Arial"/>
          <w:color w:val="auto"/>
          <w:sz w:val="24"/>
          <w:szCs w:val="24"/>
        </w:rPr>
        <w:t>评标委员会将按照招标文件的有关规定和有关法律法规的规定，本着公平、公正、科学、择优的原则，对初步审查合格的投标进行以下各方面的综合评议。每个评委独立评分，评委评分保留</w:t>
      </w:r>
      <w:r>
        <w:rPr>
          <w:rFonts w:hint="eastAsia" w:ascii="宋体" w:hAnsi="宋体" w:cs="Arial"/>
          <w:color w:val="auto"/>
          <w:sz w:val="24"/>
          <w:szCs w:val="24"/>
        </w:rPr>
        <w:t>1</w:t>
      </w:r>
      <w:r>
        <w:rPr>
          <w:rFonts w:ascii="宋体" w:hAnsi="宋体" w:cs="Arial"/>
          <w:color w:val="auto"/>
          <w:sz w:val="24"/>
          <w:szCs w:val="24"/>
        </w:rPr>
        <w:t>位小数(价格部分得分保留2位小数)。</w:t>
      </w:r>
      <w:r>
        <w:rPr>
          <w:rFonts w:hint="eastAsia" w:ascii="宋体" w:hAnsi="宋体" w:cs="Arial"/>
          <w:color w:val="auto"/>
          <w:sz w:val="24"/>
          <w:szCs w:val="24"/>
        </w:rPr>
        <w:t>评委打分汇总方式为：取平均分</w:t>
      </w:r>
      <w:r>
        <w:rPr>
          <w:rFonts w:ascii="宋体" w:hAnsi="宋体" w:cs="Arial"/>
          <w:color w:val="auto"/>
          <w:sz w:val="24"/>
          <w:szCs w:val="24"/>
        </w:rPr>
        <w:t>，最终得分保留2位小数。</w:t>
      </w:r>
    </w:p>
    <w:p>
      <w:pPr>
        <w:pStyle w:val="5"/>
        <w:tabs>
          <w:tab w:val="left" w:pos="900"/>
        </w:tabs>
        <w:spacing w:before="0" w:after="0" w:line="360" w:lineRule="auto"/>
        <w:rPr>
          <w:rFonts w:cs="Arial"/>
          <w:color w:val="auto"/>
          <w:sz w:val="24"/>
          <w:szCs w:val="24"/>
        </w:rPr>
      </w:pPr>
      <w:bookmarkStart w:id="185" w:name="_Toc2160442"/>
      <w:bookmarkStart w:id="186" w:name="_Toc85542367"/>
      <w:bookmarkStart w:id="187" w:name="_Toc480959667"/>
      <w:r>
        <w:rPr>
          <w:rFonts w:hint="eastAsia" w:cs="Arial"/>
          <w:color w:val="auto"/>
          <w:sz w:val="24"/>
          <w:szCs w:val="24"/>
        </w:rPr>
        <w:t>2.评审标准</w:t>
      </w:r>
      <w:bookmarkEnd w:id="185"/>
      <w:bookmarkEnd w:id="186"/>
      <w:bookmarkEnd w:id="187"/>
    </w:p>
    <w:p>
      <w:pPr>
        <w:pStyle w:val="25"/>
        <w:tabs>
          <w:tab w:val="left" w:pos="5580"/>
        </w:tabs>
        <w:spacing w:line="360" w:lineRule="auto"/>
        <w:jc w:val="center"/>
        <w:outlineLvl w:val="1"/>
        <w:rPr>
          <w:rFonts w:hAnsi="宋体" w:cs="宋体"/>
          <w:color w:val="auto"/>
          <w:kern w:val="2"/>
          <w:sz w:val="28"/>
          <w:szCs w:val="28"/>
        </w:rPr>
      </w:pPr>
      <w:bookmarkStart w:id="188" w:name="_Toc85542368"/>
      <w:bookmarkStart w:id="189" w:name="_Toc2160443"/>
      <w:r>
        <w:rPr>
          <w:rFonts w:hint="eastAsia" w:hAnsi="宋体" w:cs="宋体"/>
          <w:color w:val="auto"/>
          <w:kern w:val="2"/>
          <w:sz w:val="28"/>
          <w:szCs w:val="28"/>
        </w:rPr>
        <w:t>附表1符合性检查表</w:t>
      </w:r>
      <w:bookmarkEnd w:id="188"/>
      <w:bookmarkEnd w:id="189"/>
    </w:p>
    <w:p>
      <w:pPr>
        <w:spacing w:line="400" w:lineRule="exact"/>
        <w:ind w:firstLine="482" w:firstLineChars="200"/>
        <w:rPr>
          <w:rFonts w:ascii="宋体" w:hAnsi="宋体"/>
          <w:b/>
          <w:color w:val="auto"/>
          <w:sz w:val="24"/>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28"/>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867" w:type="dxa"/>
            <w:vMerge w:val="restart"/>
            <w:noWrap w:val="0"/>
            <w:vAlign w:val="center"/>
          </w:tcPr>
          <w:p>
            <w:pPr>
              <w:spacing w:line="500" w:lineRule="exact"/>
              <w:jc w:val="center"/>
              <w:rPr>
                <w:rFonts w:ascii="宋体" w:hAnsi="宋体"/>
                <w:color w:val="auto"/>
                <w:sz w:val="24"/>
                <w:szCs w:val="24"/>
              </w:rPr>
            </w:pPr>
            <w:r>
              <w:rPr>
                <w:rFonts w:hint="eastAsia" w:ascii="宋体" w:hAnsi="宋体"/>
                <w:color w:val="auto"/>
                <w:sz w:val="24"/>
                <w:szCs w:val="24"/>
              </w:rPr>
              <w:t>序号</w:t>
            </w:r>
          </w:p>
        </w:tc>
        <w:tc>
          <w:tcPr>
            <w:tcW w:w="2828" w:type="dxa"/>
            <w:vMerge w:val="restart"/>
            <w:noWrap w:val="0"/>
            <w:vAlign w:val="center"/>
          </w:tcPr>
          <w:p>
            <w:pPr>
              <w:spacing w:line="500" w:lineRule="exact"/>
              <w:jc w:val="center"/>
              <w:rPr>
                <w:rFonts w:ascii="宋体" w:hAnsi="宋体"/>
                <w:color w:val="auto"/>
                <w:sz w:val="24"/>
                <w:szCs w:val="24"/>
              </w:rPr>
            </w:pPr>
            <w:r>
              <w:rPr>
                <w:rFonts w:hint="eastAsia" w:ascii="宋体" w:hAnsi="宋体"/>
                <w:color w:val="auto"/>
                <w:sz w:val="24"/>
                <w:szCs w:val="24"/>
              </w:rPr>
              <w:t>审查因素</w:t>
            </w:r>
          </w:p>
        </w:tc>
        <w:tc>
          <w:tcPr>
            <w:tcW w:w="5485" w:type="dxa"/>
            <w:vMerge w:val="restart"/>
            <w:noWrap w:val="0"/>
            <w:vAlign w:val="center"/>
          </w:tcPr>
          <w:p>
            <w:pPr>
              <w:spacing w:line="500" w:lineRule="exact"/>
              <w:jc w:val="center"/>
              <w:rPr>
                <w:rFonts w:ascii="宋体" w:hAnsi="宋体"/>
                <w:color w:val="auto"/>
                <w:sz w:val="24"/>
                <w:szCs w:val="24"/>
              </w:rPr>
            </w:pPr>
            <w:r>
              <w:rPr>
                <w:rFonts w:hint="eastAsia" w:ascii="宋体" w:hAnsi="宋体"/>
                <w:color w:val="auto"/>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trPr>
        <w:tc>
          <w:tcPr>
            <w:tcW w:w="867" w:type="dxa"/>
            <w:vMerge w:val="continue"/>
            <w:noWrap w:val="0"/>
            <w:vAlign w:val="center"/>
          </w:tcPr>
          <w:p>
            <w:pPr>
              <w:spacing w:line="500" w:lineRule="exact"/>
              <w:jc w:val="center"/>
              <w:rPr>
                <w:rFonts w:ascii="宋体" w:hAnsi="宋体"/>
                <w:color w:val="auto"/>
                <w:sz w:val="24"/>
                <w:szCs w:val="24"/>
              </w:rPr>
            </w:pPr>
          </w:p>
        </w:tc>
        <w:tc>
          <w:tcPr>
            <w:tcW w:w="2828" w:type="dxa"/>
            <w:vMerge w:val="continue"/>
            <w:noWrap w:val="0"/>
            <w:vAlign w:val="center"/>
          </w:tcPr>
          <w:p>
            <w:pPr>
              <w:spacing w:line="500" w:lineRule="exact"/>
              <w:jc w:val="center"/>
              <w:rPr>
                <w:rFonts w:ascii="宋体" w:hAnsi="宋体"/>
                <w:color w:val="auto"/>
                <w:sz w:val="24"/>
                <w:szCs w:val="24"/>
              </w:rPr>
            </w:pPr>
          </w:p>
        </w:tc>
        <w:tc>
          <w:tcPr>
            <w:tcW w:w="5485" w:type="dxa"/>
            <w:vMerge w:val="continue"/>
            <w:noWrap w:val="0"/>
            <w:vAlign w:val="center"/>
          </w:tcPr>
          <w:p>
            <w:pPr>
              <w:spacing w:line="50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67" w:type="dxa"/>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1</w:t>
            </w:r>
          </w:p>
        </w:tc>
        <w:tc>
          <w:tcPr>
            <w:tcW w:w="2828" w:type="dxa"/>
            <w:noWrap w:val="0"/>
            <w:vAlign w:val="center"/>
          </w:tcPr>
          <w:p>
            <w:pPr>
              <w:spacing w:line="400" w:lineRule="exact"/>
              <w:jc w:val="left"/>
              <w:rPr>
                <w:rFonts w:ascii="宋体" w:hAnsi="宋体"/>
                <w:bCs/>
                <w:color w:val="auto"/>
                <w:sz w:val="24"/>
                <w:szCs w:val="24"/>
              </w:rPr>
            </w:pPr>
            <w:r>
              <w:rPr>
                <w:rFonts w:hint="eastAsia" w:ascii="宋体" w:hAnsi="宋体"/>
                <w:bCs/>
                <w:color w:val="auto"/>
                <w:sz w:val="24"/>
                <w:szCs w:val="24"/>
              </w:rPr>
              <w:t>投标人名称</w:t>
            </w:r>
          </w:p>
        </w:tc>
        <w:tc>
          <w:tcPr>
            <w:tcW w:w="5485" w:type="dxa"/>
            <w:noWrap w:val="0"/>
            <w:vAlign w:val="center"/>
          </w:tcPr>
          <w:p>
            <w:pPr>
              <w:spacing w:line="400" w:lineRule="exact"/>
              <w:jc w:val="left"/>
              <w:rPr>
                <w:rFonts w:ascii="宋体" w:hAnsi="宋体"/>
                <w:bCs/>
                <w:color w:val="auto"/>
                <w:sz w:val="24"/>
                <w:szCs w:val="24"/>
              </w:rPr>
            </w:pPr>
            <w:r>
              <w:rPr>
                <w:rFonts w:hint="eastAsia" w:ascii="宋体" w:hAnsi="宋体"/>
                <w:bCs/>
                <w:color w:val="auto"/>
                <w:sz w:val="24"/>
                <w:szCs w:val="24"/>
              </w:rPr>
              <w:t>与营业执照或其他证明材料一致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7" w:type="dxa"/>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2</w:t>
            </w:r>
          </w:p>
        </w:tc>
        <w:tc>
          <w:tcPr>
            <w:tcW w:w="2828" w:type="dxa"/>
            <w:noWrap w:val="0"/>
            <w:vAlign w:val="center"/>
          </w:tcPr>
          <w:p>
            <w:pPr>
              <w:spacing w:line="400" w:lineRule="exact"/>
              <w:jc w:val="left"/>
              <w:rPr>
                <w:rFonts w:ascii="宋体" w:hAnsi="宋体"/>
                <w:bCs/>
                <w:color w:val="auto"/>
                <w:sz w:val="24"/>
                <w:szCs w:val="24"/>
              </w:rPr>
            </w:pPr>
            <w:r>
              <w:rPr>
                <w:rFonts w:hint="eastAsia" w:ascii="宋体" w:hAnsi="宋体"/>
                <w:bCs/>
                <w:color w:val="auto"/>
                <w:sz w:val="24"/>
                <w:szCs w:val="24"/>
              </w:rPr>
              <w:t>投标书签字盖章</w:t>
            </w:r>
          </w:p>
        </w:tc>
        <w:tc>
          <w:tcPr>
            <w:tcW w:w="5485" w:type="dxa"/>
            <w:noWrap w:val="0"/>
            <w:vAlign w:val="center"/>
          </w:tcPr>
          <w:p>
            <w:pPr>
              <w:spacing w:line="400" w:lineRule="exact"/>
              <w:jc w:val="left"/>
              <w:rPr>
                <w:rFonts w:ascii="宋体" w:hAnsi="宋体"/>
                <w:bCs/>
                <w:color w:val="auto"/>
                <w:sz w:val="24"/>
                <w:szCs w:val="24"/>
              </w:rPr>
            </w:pPr>
            <w:r>
              <w:rPr>
                <w:rFonts w:hint="eastAsia" w:ascii="宋体" w:hAnsi="宋体"/>
                <w:bCs/>
                <w:color w:val="auto"/>
                <w:sz w:val="24"/>
                <w:szCs w:val="24"/>
              </w:rPr>
              <w:t>由法定代表人或其委托代理人</w:t>
            </w:r>
            <w:r>
              <w:rPr>
                <w:rFonts w:hint="eastAsia" w:hAnsi="宋体"/>
                <w:color w:val="auto"/>
                <w:sz w:val="24"/>
                <w:szCs w:val="24"/>
              </w:rPr>
              <w:t>签字或盖章</w:t>
            </w:r>
            <w:r>
              <w:rPr>
                <w:rFonts w:hint="eastAsia" w:ascii="宋体" w:hAnsi="宋体"/>
                <w:bCs/>
                <w:color w:val="auto"/>
                <w:sz w:val="24"/>
                <w:szCs w:val="24"/>
              </w:rPr>
              <w:t>并加盖投标人单位</w:t>
            </w:r>
            <w:r>
              <w:rPr>
                <w:rFonts w:hAnsi="宋体" w:cs="Arial"/>
                <w:color w:val="auto"/>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67" w:type="dxa"/>
            <w:noWrap w:val="0"/>
            <w:vAlign w:val="center"/>
          </w:tcPr>
          <w:p>
            <w:pPr>
              <w:spacing w:line="500" w:lineRule="exact"/>
              <w:jc w:val="center"/>
              <w:rPr>
                <w:rFonts w:ascii="宋体" w:hAnsi="宋体"/>
                <w:color w:val="auto"/>
                <w:sz w:val="24"/>
                <w:szCs w:val="24"/>
              </w:rPr>
            </w:pPr>
            <w:r>
              <w:rPr>
                <w:rFonts w:hint="eastAsia" w:ascii="宋体" w:hAnsi="宋体"/>
                <w:color w:val="auto"/>
                <w:sz w:val="24"/>
                <w:szCs w:val="24"/>
              </w:rPr>
              <w:t>3</w:t>
            </w:r>
          </w:p>
        </w:tc>
        <w:tc>
          <w:tcPr>
            <w:tcW w:w="2828" w:type="dxa"/>
            <w:noWrap w:val="0"/>
            <w:vAlign w:val="center"/>
          </w:tcPr>
          <w:p>
            <w:pPr>
              <w:spacing w:line="400" w:lineRule="exact"/>
              <w:jc w:val="left"/>
              <w:rPr>
                <w:rFonts w:ascii="宋体" w:hAnsi="宋体"/>
                <w:bCs/>
                <w:color w:val="auto"/>
                <w:sz w:val="24"/>
                <w:szCs w:val="24"/>
              </w:rPr>
            </w:pPr>
            <w:r>
              <w:rPr>
                <w:rFonts w:hint="eastAsia" w:ascii="宋体" w:hAnsi="宋体"/>
                <w:bCs/>
                <w:color w:val="auto"/>
                <w:sz w:val="24"/>
                <w:szCs w:val="24"/>
              </w:rPr>
              <w:t>投标人招标文件的获取</w:t>
            </w:r>
          </w:p>
        </w:tc>
        <w:tc>
          <w:tcPr>
            <w:tcW w:w="5485" w:type="dxa"/>
            <w:noWrap w:val="0"/>
            <w:vAlign w:val="center"/>
          </w:tcPr>
          <w:p>
            <w:pPr>
              <w:spacing w:line="500" w:lineRule="exact"/>
              <w:jc w:val="left"/>
              <w:rPr>
                <w:rFonts w:ascii="宋体" w:hAnsi="宋体"/>
                <w:bCs/>
                <w:color w:val="auto"/>
                <w:sz w:val="24"/>
                <w:szCs w:val="24"/>
              </w:rPr>
            </w:pPr>
            <w:r>
              <w:rPr>
                <w:rFonts w:hint="eastAsia" w:ascii="宋体" w:hAnsi="宋体"/>
                <w:bCs/>
                <w:color w:val="auto"/>
                <w:sz w:val="24"/>
                <w:szCs w:val="24"/>
              </w:rPr>
              <w:t>符合招标文件对投标人获取文件的要求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7" w:type="dxa"/>
            <w:noWrap w:val="0"/>
            <w:vAlign w:val="center"/>
          </w:tcPr>
          <w:p>
            <w:pPr>
              <w:jc w:val="center"/>
              <w:rPr>
                <w:rFonts w:ascii="宋体" w:hAnsi="宋体"/>
                <w:color w:val="auto"/>
                <w:sz w:val="24"/>
                <w:szCs w:val="24"/>
              </w:rPr>
            </w:pPr>
            <w:r>
              <w:rPr>
                <w:rFonts w:ascii="宋体" w:hAnsi="宋体"/>
                <w:color w:val="auto"/>
                <w:sz w:val="24"/>
                <w:szCs w:val="24"/>
              </w:rPr>
              <w:t>4</w:t>
            </w:r>
          </w:p>
        </w:tc>
        <w:tc>
          <w:tcPr>
            <w:tcW w:w="2828" w:type="dxa"/>
            <w:noWrap w:val="0"/>
            <w:vAlign w:val="center"/>
          </w:tcPr>
          <w:p>
            <w:pPr>
              <w:rPr>
                <w:rFonts w:ascii="宋体" w:hAnsi="宋体" w:cs="Arial"/>
                <w:bCs/>
                <w:color w:val="auto"/>
                <w:sz w:val="24"/>
                <w:szCs w:val="24"/>
              </w:rPr>
            </w:pPr>
            <w:r>
              <w:rPr>
                <w:rFonts w:hint="eastAsia" w:ascii="宋体" w:hAnsi="宋体" w:cs="Arial"/>
                <w:bCs/>
                <w:color w:val="auto"/>
                <w:sz w:val="24"/>
                <w:szCs w:val="24"/>
              </w:rPr>
              <w:t>投标文件的响应性</w:t>
            </w:r>
          </w:p>
        </w:tc>
        <w:tc>
          <w:tcPr>
            <w:tcW w:w="5485" w:type="dxa"/>
            <w:noWrap w:val="0"/>
            <w:vAlign w:val="center"/>
          </w:tcPr>
          <w:p>
            <w:pPr>
              <w:rPr>
                <w:rFonts w:ascii="宋体" w:hAnsi="宋体"/>
                <w:bCs/>
                <w:color w:val="auto"/>
                <w:sz w:val="24"/>
                <w:szCs w:val="24"/>
              </w:rPr>
            </w:pPr>
            <w:r>
              <w:rPr>
                <w:rFonts w:hint="eastAsia" w:ascii="宋体" w:hAnsi="宋体"/>
                <w:bCs/>
                <w:color w:val="auto"/>
                <w:sz w:val="24"/>
                <w:szCs w:val="24"/>
              </w:rPr>
              <w:t>不存在投标人须知21.3款所列无效投标的情形</w:t>
            </w:r>
          </w:p>
        </w:tc>
      </w:tr>
    </w:tbl>
    <w:p>
      <w:pPr>
        <w:pStyle w:val="25"/>
        <w:tabs>
          <w:tab w:val="left" w:pos="5580"/>
        </w:tabs>
        <w:spacing w:line="360" w:lineRule="auto"/>
        <w:jc w:val="center"/>
        <w:outlineLvl w:val="1"/>
        <w:rPr>
          <w:rFonts w:hAnsi="宋体" w:cs="宋体"/>
          <w:color w:val="auto"/>
          <w:kern w:val="2"/>
          <w:sz w:val="28"/>
          <w:szCs w:val="28"/>
        </w:rPr>
      </w:pPr>
      <w:bookmarkStart w:id="190" w:name="_Toc480959669"/>
      <w:r>
        <w:rPr>
          <w:rFonts w:hAnsi="宋体" w:cs="宋体"/>
          <w:color w:val="auto"/>
          <w:kern w:val="2"/>
          <w:sz w:val="28"/>
          <w:szCs w:val="28"/>
        </w:rPr>
        <w:br w:type="page"/>
      </w:r>
      <w:bookmarkStart w:id="191" w:name="_Toc2160444"/>
      <w:bookmarkStart w:id="192" w:name="_Toc85542369"/>
      <w:r>
        <w:rPr>
          <w:rFonts w:hint="eastAsia" w:hAnsi="宋体" w:cs="宋体"/>
          <w:color w:val="auto"/>
          <w:kern w:val="2"/>
          <w:sz w:val="28"/>
          <w:szCs w:val="28"/>
        </w:rPr>
        <w:t>附表2资格性检查表</w:t>
      </w:r>
      <w:bookmarkEnd w:id="190"/>
      <w:bookmarkEnd w:id="191"/>
      <w:bookmarkEnd w:id="192"/>
    </w:p>
    <w:tbl>
      <w:tblPr>
        <w:tblStyle w:val="4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6"/>
        <w:gridCol w:w="1688"/>
        <w:gridCol w:w="357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1" w:hRule="atLeast"/>
          <w:tblHeader/>
        </w:trPr>
        <w:tc>
          <w:tcPr>
            <w:tcW w:w="696" w:type="dxa"/>
            <w:shd w:val="clear" w:color="auto" w:fill="FFFFFF"/>
            <w:noWrap w:val="0"/>
            <w:vAlign w:val="center"/>
          </w:tcPr>
          <w:p>
            <w:pPr>
              <w:spacing w:line="360" w:lineRule="auto"/>
              <w:jc w:val="center"/>
              <w:rPr>
                <w:rFonts w:ascii="宋体" w:hAnsi="宋体"/>
                <w:color w:val="auto"/>
                <w:szCs w:val="21"/>
              </w:rPr>
            </w:pPr>
            <w:bookmarkStart w:id="193" w:name="_Toc480959670"/>
            <w:r>
              <w:rPr>
                <w:rFonts w:hint="eastAsia" w:ascii="宋体" w:hAnsi="宋体"/>
                <w:color w:val="auto"/>
                <w:szCs w:val="21"/>
              </w:rPr>
              <w:t>序号</w:t>
            </w:r>
          </w:p>
        </w:tc>
        <w:tc>
          <w:tcPr>
            <w:tcW w:w="1688" w:type="dxa"/>
            <w:shd w:val="clear" w:color="auto" w:fill="FFFFFF"/>
            <w:noWrap w:val="0"/>
            <w:vAlign w:val="center"/>
          </w:tcPr>
          <w:p>
            <w:pPr>
              <w:spacing w:line="360" w:lineRule="auto"/>
              <w:jc w:val="center"/>
              <w:rPr>
                <w:rFonts w:ascii="宋体" w:hAnsi="宋体"/>
                <w:color w:val="auto"/>
                <w:szCs w:val="21"/>
              </w:rPr>
            </w:pPr>
            <w:r>
              <w:rPr>
                <w:rFonts w:hint="eastAsia" w:ascii="宋体" w:hAnsi="宋体"/>
                <w:color w:val="auto"/>
                <w:szCs w:val="21"/>
              </w:rPr>
              <w:t>项目内容</w:t>
            </w:r>
          </w:p>
        </w:tc>
        <w:tc>
          <w:tcPr>
            <w:tcW w:w="3570" w:type="dxa"/>
            <w:shd w:val="clear" w:color="auto" w:fill="FFFFFF"/>
            <w:noWrap w:val="0"/>
            <w:vAlign w:val="center"/>
          </w:tcPr>
          <w:p>
            <w:pPr>
              <w:spacing w:line="360" w:lineRule="auto"/>
              <w:jc w:val="center"/>
              <w:rPr>
                <w:rFonts w:ascii="宋体" w:hAnsi="宋体"/>
                <w:color w:val="auto"/>
                <w:szCs w:val="21"/>
              </w:rPr>
            </w:pPr>
            <w:r>
              <w:rPr>
                <w:rFonts w:hint="eastAsia" w:ascii="宋体" w:hAnsi="宋体"/>
                <w:color w:val="auto"/>
                <w:szCs w:val="21"/>
              </w:rPr>
              <w:t>评审标准</w:t>
            </w:r>
          </w:p>
        </w:tc>
        <w:tc>
          <w:tcPr>
            <w:tcW w:w="3375" w:type="dxa"/>
            <w:shd w:val="clear" w:color="auto" w:fill="FFFFFF"/>
            <w:noWrap w:val="0"/>
            <w:vAlign w:val="center"/>
          </w:tcPr>
          <w:p>
            <w:pP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1" w:hRule="atLeast"/>
        </w:trPr>
        <w:tc>
          <w:tcPr>
            <w:tcW w:w="696" w:type="dxa"/>
            <w:shd w:val="clear" w:color="auto" w:fill="FFFFFF"/>
            <w:noWrap w:val="0"/>
            <w:vAlign w:val="center"/>
          </w:tcPr>
          <w:p>
            <w:pPr>
              <w:numPr>
                <w:ilvl w:val="0"/>
                <w:numId w:val="8"/>
              </w:numPr>
              <w:spacing w:line="360" w:lineRule="auto"/>
              <w:jc w:val="right"/>
              <w:rPr>
                <w:rFonts w:ascii="宋体" w:hAnsi="宋体"/>
                <w:color w:val="auto"/>
                <w:szCs w:val="21"/>
              </w:rPr>
            </w:pPr>
          </w:p>
        </w:tc>
        <w:tc>
          <w:tcPr>
            <w:tcW w:w="1688"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独立承担民事责任的能力</w:t>
            </w:r>
          </w:p>
        </w:tc>
        <w:tc>
          <w:tcPr>
            <w:tcW w:w="3570"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具有有效的营业执照或其他证明材料</w:t>
            </w:r>
          </w:p>
        </w:tc>
        <w:tc>
          <w:tcPr>
            <w:tcW w:w="3375"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投标人须提供加盖单位公章的证书复印件或扫描件予以证明。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1" w:hRule="atLeast"/>
        </w:trPr>
        <w:tc>
          <w:tcPr>
            <w:tcW w:w="696" w:type="dxa"/>
            <w:shd w:val="clear" w:color="auto" w:fill="FFFFFF"/>
            <w:noWrap w:val="0"/>
            <w:vAlign w:val="center"/>
          </w:tcPr>
          <w:p>
            <w:pPr>
              <w:numPr>
                <w:ilvl w:val="0"/>
                <w:numId w:val="8"/>
              </w:numPr>
              <w:spacing w:line="360" w:lineRule="auto"/>
              <w:jc w:val="right"/>
              <w:rPr>
                <w:rFonts w:ascii="宋体" w:hAnsi="宋体"/>
                <w:color w:val="auto"/>
                <w:szCs w:val="21"/>
              </w:rPr>
            </w:pPr>
          </w:p>
        </w:tc>
        <w:tc>
          <w:tcPr>
            <w:tcW w:w="1688" w:type="dxa"/>
            <w:shd w:val="clear" w:color="auto" w:fill="FFFFFF"/>
            <w:noWrap w:val="0"/>
            <w:vAlign w:val="center"/>
          </w:tcPr>
          <w:p>
            <w:pPr>
              <w:jc w:val="left"/>
              <w:rPr>
                <w:rFonts w:ascii="宋体" w:hAnsi="宋体"/>
                <w:color w:val="auto"/>
                <w:szCs w:val="21"/>
              </w:rPr>
            </w:pPr>
            <w:r>
              <w:rPr>
                <w:rFonts w:ascii="宋体" w:hAnsi="宋体"/>
                <w:bCs/>
                <w:color w:val="auto"/>
                <w:szCs w:val="18"/>
              </w:rPr>
              <w:t>税收缴纳记录</w:t>
            </w:r>
          </w:p>
        </w:tc>
        <w:tc>
          <w:tcPr>
            <w:tcW w:w="3570"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具有近一年内（企业）任意</w:t>
            </w:r>
            <w:r>
              <w:rPr>
                <w:rFonts w:ascii="宋体" w:hAnsi="宋体"/>
                <w:bCs/>
                <w:color w:val="auto"/>
                <w:szCs w:val="18"/>
              </w:rPr>
              <w:t>3</w:t>
            </w:r>
            <w:r>
              <w:rPr>
                <w:rFonts w:hint="eastAsia" w:ascii="宋体" w:hAnsi="宋体"/>
                <w:bCs/>
                <w:color w:val="auto"/>
                <w:szCs w:val="18"/>
              </w:rPr>
              <w:t>个月</w:t>
            </w:r>
            <w:r>
              <w:rPr>
                <w:rFonts w:ascii="宋体" w:hAnsi="宋体"/>
                <w:bCs/>
                <w:color w:val="auto"/>
                <w:szCs w:val="18"/>
              </w:rPr>
              <w:t>税收缴纳记录</w:t>
            </w:r>
          </w:p>
        </w:tc>
        <w:tc>
          <w:tcPr>
            <w:tcW w:w="3375"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投标人须提供近一年内（企业）任意</w:t>
            </w:r>
            <w:r>
              <w:rPr>
                <w:rFonts w:ascii="宋体" w:hAnsi="宋体"/>
                <w:bCs/>
                <w:color w:val="auto"/>
                <w:szCs w:val="18"/>
              </w:rPr>
              <w:t>3</w:t>
            </w:r>
            <w:r>
              <w:rPr>
                <w:rFonts w:hint="eastAsia" w:ascii="宋体" w:hAnsi="宋体"/>
                <w:bCs/>
                <w:color w:val="auto"/>
                <w:szCs w:val="18"/>
              </w:rPr>
              <w:t>个月</w:t>
            </w:r>
            <w:r>
              <w:rPr>
                <w:rFonts w:ascii="宋体" w:hAnsi="宋体"/>
                <w:bCs/>
                <w:color w:val="auto"/>
                <w:szCs w:val="18"/>
              </w:rPr>
              <w:t>税收缴纳记录</w:t>
            </w:r>
            <w:r>
              <w:rPr>
                <w:rFonts w:hint="eastAsia" w:ascii="宋体" w:hAnsi="宋体"/>
                <w:bCs/>
                <w:color w:val="auto"/>
                <w:szCs w:val="18"/>
              </w:rPr>
              <w:t>加盖单位公章的复印件或扫描件予以证明。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1" w:hRule="atLeast"/>
        </w:trPr>
        <w:tc>
          <w:tcPr>
            <w:tcW w:w="696" w:type="dxa"/>
            <w:shd w:val="clear" w:color="auto" w:fill="FFFFFF"/>
            <w:noWrap w:val="0"/>
            <w:vAlign w:val="center"/>
          </w:tcPr>
          <w:p>
            <w:pPr>
              <w:numPr>
                <w:ilvl w:val="0"/>
                <w:numId w:val="8"/>
              </w:numPr>
              <w:spacing w:line="360" w:lineRule="auto"/>
              <w:jc w:val="right"/>
              <w:rPr>
                <w:rFonts w:ascii="宋体" w:hAnsi="宋体"/>
                <w:color w:val="auto"/>
                <w:szCs w:val="21"/>
              </w:rPr>
            </w:pPr>
          </w:p>
        </w:tc>
        <w:tc>
          <w:tcPr>
            <w:tcW w:w="1688" w:type="dxa"/>
            <w:shd w:val="clear" w:color="auto" w:fill="FFFFFF"/>
            <w:noWrap w:val="0"/>
            <w:vAlign w:val="center"/>
          </w:tcPr>
          <w:p>
            <w:pPr>
              <w:jc w:val="left"/>
              <w:rPr>
                <w:rFonts w:ascii="宋体" w:hAnsi="宋体"/>
                <w:color w:val="auto"/>
                <w:szCs w:val="21"/>
              </w:rPr>
            </w:pPr>
            <w:r>
              <w:rPr>
                <w:rFonts w:ascii="宋体" w:hAnsi="宋体"/>
                <w:bCs/>
                <w:color w:val="auto"/>
                <w:szCs w:val="18"/>
              </w:rPr>
              <w:t>社会保障</w:t>
            </w:r>
            <w:r>
              <w:rPr>
                <w:rFonts w:hint="eastAsia" w:ascii="宋体" w:hAnsi="宋体"/>
                <w:bCs/>
                <w:color w:val="auto"/>
                <w:szCs w:val="18"/>
              </w:rPr>
              <w:t>资</w:t>
            </w:r>
            <w:r>
              <w:rPr>
                <w:rFonts w:ascii="宋体" w:hAnsi="宋体"/>
                <w:bCs/>
                <w:color w:val="auto"/>
                <w:szCs w:val="18"/>
              </w:rPr>
              <w:t>金缴纳记录</w:t>
            </w:r>
          </w:p>
        </w:tc>
        <w:tc>
          <w:tcPr>
            <w:tcW w:w="3570"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具有近一年内（企业）任意</w:t>
            </w:r>
            <w:r>
              <w:rPr>
                <w:rFonts w:ascii="宋体" w:hAnsi="宋体"/>
                <w:bCs/>
                <w:color w:val="auto"/>
                <w:szCs w:val="18"/>
              </w:rPr>
              <w:t>3</w:t>
            </w:r>
            <w:r>
              <w:rPr>
                <w:rFonts w:hint="eastAsia" w:ascii="宋体" w:hAnsi="宋体"/>
                <w:bCs/>
                <w:color w:val="auto"/>
                <w:szCs w:val="18"/>
              </w:rPr>
              <w:t>个月</w:t>
            </w:r>
            <w:r>
              <w:rPr>
                <w:rFonts w:ascii="宋体" w:hAnsi="宋体"/>
                <w:bCs/>
                <w:color w:val="auto"/>
                <w:szCs w:val="18"/>
              </w:rPr>
              <w:t>社会保障</w:t>
            </w:r>
            <w:r>
              <w:rPr>
                <w:rFonts w:hint="eastAsia" w:ascii="宋体" w:hAnsi="宋体"/>
                <w:bCs/>
                <w:color w:val="auto"/>
                <w:szCs w:val="18"/>
              </w:rPr>
              <w:t>资</w:t>
            </w:r>
            <w:r>
              <w:rPr>
                <w:rFonts w:ascii="宋体" w:hAnsi="宋体"/>
                <w:bCs/>
                <w:color w:val="auto"/>
                <w:szCs w:val="18"/>
              </w:rPr>
              <w:t>金缴纳记录</w:t>
            </w:r>
          </w:p>
        </w:tc>
        <w:tc>
          <w:tcPr>
            <w:tcW w:w="3375"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投标人须提供近一年内（企业）任意</w:t>
            </w:r>
            <w:r>
              <w:rPr>
                <w:rFonts w:ascii="宋体" w:hAnsi="宋体"/>
                <w:bCs/>
                <w:color w:val="auto"/>
                <w:szCs w:val="18"/>
              </w:rPr>
              <w:t>3</w:t>
            </w:r>
            <w:r>
              <w:rPr>
                <w:rFonts w:hint="eastAsia" w:ascii="宋体" w:hAnsi="宋体"/>
                <w:bCs/>
                <w:color w:val="auto"/>
                <w:szCs w:val="18"/>
              </w:rPr>
              <w:t>个月</w:t>
            </w:r>
            <w:r>
              <w:rPr>
                <w:rFonts w:ascii="宋体" w:hAnsi="宋体"/>
                <w:bCs/>
                <w:color w:val="auto"/>
                <w:szCs w:val="18"/>
              </w:rPr>
              <w:t>社会保障</w:t>
            </w:r>
            <w:r>
              <w:rPr>
                <w:rFonts w:hint="eastAsia" w:ascii="宋体" w:hAnsi="宋体"/>
                <w:bCs/>
                <w:color w:val="auto"/>
                <w:szCs w:val="18"/>
              </w:rPr>
              <w:t>资</w:t>
            </w:r>
            <w:r>
              <w:rPr>
                <w:rFonts w:ascii="宋体" w:hAnsi="宋体"/>
                <w:bCs/>
                <w:color w:val="auto"/>
                <w:szCs w:val="18"/>
              </w:rPr>
              <w:t>金缴纳记录</w:t>
            </w:r>
            <w:r>
              <w:rPr>
                <w:rFonts w:hint="eastAsia" w:ascii="宋体" w:hAnsi="宋体"/>
                <w:bCs/>
                <w:color w:val="auto"/>
                <w:szCs w:val="18"/>
              </w:rPr>
              <w:t>加盖单位公章的复印件或扫描件予以证明。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1" w:hRule="atLeast"/>
        </w:trPr>
        <w:tc>
          <w:tcPr>
            <w:tcW w:w="696" w:type="dxa"/>
            <w:shd w:val="clear" w:color="auto" w:fill="FFFFFF"/>
            <w:noWrap w:val="0"/>
            <w:vAlign w:val="center"/>
          </w:tcPr>
          <w:p>
            <w:pPr>
              <w:numPr>
                <w:ilvl w:val="0"/>
                <w:numId w:val="8"/>
              </w:numPr>
              <w:spacing w:line="360" w:lineRule="auto"/>
              <w:jc w:val="right"/>
              <w:rPr>
                <w:rFonts w:ascii="宋体" w:hAnsi="宋体"/>
                <w:color w:val="auto"/>
                <w:szCs w:val="21"/>
              </w:rPr>
            </w:pPr>
          </w:p>
        </w:tc>
        <w:tc>
          <w:tcPr>
            <w:tcW w:w="1688"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审计报告</w:t>
            </w:r>
          </w:p>
        </w:tc>
        <w:tc>
          <w:tcPr>
            <w:tcW w:w="3570"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具有2020年度由会计师事务所出具的审计报告或提供银行出具的资信证明。</w:t>
            </w:r>
          </w:p>
        </w:tc>
        <w:tc>
          <w:tcPr>
            <w:tcW w:w="3375"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具有20</w:t>
            </w:r>
            <w:r>
              <w:rPr>
                <w:rFonts w:ascii="宋体" w:hAnsi="宋体"/>
                <w:bCs/>
                <w:color w:val="auto"/>
                <w:szCs w:val="18"/>
              </w:rPr>
              <w:t>20</w:t>
            </w:r>
            <w:r>
              <w:rPr>
                <w:rFonts w:hint="eastAsia" w:ascii="宋体" w:hAnsi="宋体"/>
                <w:bCs/>
                <w:color w:val="auto"/>
                <w:szCs w:val="18"/>
              </w:rPr>
              <w:t>年度由会计师事务所出具的审计报告或提供银行出具的资信证明。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1" w:hRule="atLeast"/>
        </w:trPr>
        <w:tc>
          <w:tcPr>
            <w:tcW w:w="696" w:type="dxa"/>
            <w:shd w:val="clear" w:color="auto" w:fill="FFFFFF"/>
            <w:noWrap w:val="0"/>
            <w:vAlign w:val="center"/>
          </w:tcPr>
          <w:p>
            <w:pPr>
              <w:numPr>
                <w:ilvl w:val="0"/>
                <w:numId w:val="8"/>
              </w:numPr>
              <w:spacing w:line="360" w:lineRule="auto"/>
              <w:jc w:val="right"/>
              <w:rPr>
                <w:rFonts w:ascii="宋体" w:hAnsi="宋体"/>
                <w:color w:val="auto"/>
                <w:szCs w:val="21"/>
              </w:rPr>
            </w:pPr>
          </w:p>
        </w:tc>
        <w:tc>
          <w:tcPr>
            <w:tcW w:w="1688"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信誉及财务状况</w:t>
            </w:r>
          </w:p>
        </w:tc>
        <w:tc>
          <w:tcPr>
            <w:tcW w:w="3570"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企业信誉和财务状况良好，具备完善的售后服务体系，近三年无重大违法记录和严重的用户投诉，产品、工程未发生质量问题及安全事故。</w:t>
            </w:r>
          </w:p>
        </w:tc>
        <w:tc>
          <w:tcPr>
            <w:tcW w:w="3375"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投标人须提供加盖单位公章并法定代表人或委托代理人签字或盖章的承诺书。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1" w:hRule="atLeast"/>
        </w:trPr>
        <w:tc>
          <w:tcPr>
            <w:tcW w:w="696" w:type="dxa"/>
            <w:shd w:val="clear" w:color="auto" w:fill="FFFFFF"/>
            <w:noWrap w:val="0"/>
            <w:vAlign w:val="center"/>
          </w:tcPr>
          <w:p>
            <w:pPr>
              <w:numPr>
                <w:ilvl w:val="0"/>
                <w:numId w:val="8"/>
              </w:numPr>
              <w:spacing w:line="360" w:lineRule="auto"/>
              <w:jc w:val="right"/>
              <w:rPr>
                <w:rFonts w:ascii="宋体" w:hAnsi="宋体"/>
                <w:color w:val="auto"/>
                <w:szCs w:val="21"/>
              </w:rPr>
            </w:pPr>
          </w:p>
        </w:tc>
        <w:tc>
          <w:tcPr>
            <w:tcW w:w="1688" w:type="dxa"/>
            <w:shd w:val="clear" w:color="auto" w:fill="FFFFFF"/>
            <w:noWrap w:val="0"/>
            <w:vAlign w:val="center"/>
          </w:tcPr>
          <w:p>
            <w:pPr>
              <w:jc w:val="left"/>
              <w:rPr>
                <w:rFonts w:ascii="宋体" w:hAnsi="宋体" w:cs="Arial"/>
                <w:color w:val="auto"/>
                <w:szCs w:val="21"/>
              </w:rPr>
            </w:pPr>
            <w:r>
              <w:rPr>
                <w:rFonts w:hint="eastAsia" w:ascii="宋体" w:hAnsi="宋体"/>
                <w:bCs/>
                <w:color w:val="auto"/>
                <w:szCs w:val="18"/>
              </w:rPr>
              <w:t>违法失信行为</w:t>
            </w:r>
          </w:p>
        </w:tc>
        <w:tc>
          <w:tcPr>
            <w:tcW w:w="3570" w:type="dxa"/>
            <w:shd w:val="clear" w:color="auto" w:fill="FFFFFF"/>
            <w:noWrap w:val="0"/>
            <w:vAlign w:val="center"/>
          </w:tcPr>
          <w:p>
            <w:pPr>
              <w:jc w:val="left"/>
              <w:rPr>
                <w:color w:val="auto"/>
              </w:rPr>
            </w:pPr>
            <w:r>
              <w:rPr>
                <w:rFonts w:hint="eastAsia" w:ascii="宋体" w:hAnsi="宋体"/>
                <w:bCs/>
                <w:color w:val="auto"/>
                <w:szCs w:val="18"/>
              </w:rPr>
              <w:t>投标人在“信用中国”网站未被列入失信被执行人、重大税收违法案件当事人名单、在中国政府采购网未被列入政府采购严重违法失信行为记录名单。</w:t>
            </w:r>
          </w:p>
        </w:tc>
        <w:tc>
          <w:tcPr>
            <w:tcW w:w="3375" w:type="dxa"/>
            <w:shd w:val="clear" w:color="auto" w:fill="FFFFFF"/>
            <w:noWrap w:val="0"/>
            <w:vAlign w:val="center"/>
          </w:tcPr>
          <w:p>
            <w:pPr>
              <w:jc w:val="left"/>
              <w:rPr>
                <w:color w:val="auto"/>
              </w:rPr>
            </w:pPr>
            <w:r>
              <w:rPr>
                <w:rFonts w:hint="eastAsia" w:ascii="宋体" w:hAnsi="宋体"/>
                <w:bCs/>
                <w:color w:val="auto"/>
                <w:szCs w:val="18"/>
              </w:rPr>
              <w:t>采购人或招标采购代理机构将在开标前一天至投标截止期间查询投标人的信用记录，投标人存在不良信用记录的，其投标将被作为无效投标被拒绝。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96" w:type="dxa"/>
            <w:shd w:val="clear" w:color="auto" w:fill="FFFFFF"/>
            <w:noWrap w:val="0"/>
            <w:vAlign w:val="center"/>
          </w:tcPr>
          <w:p>
            <w:pPr>
              <w:numPr>
                <w:ilvl w:val="0"/>
                <w:numId w:val="8"/>
              </w:numPr>
              <w:spacing w:line="360" w:lineRule="auto"/>
              <w:jc w:val="right"/>
              <w:rPr>
                <w:rFonts w:ascii="宋体" w:hAnsi="宋体"/>
                <w:color w:val="auto"/>
                <w:szCs w:val="21"/>
              </w:rPr>
            </w:pPr>
          </w:p>
        </w:tc>
        <w:tc>
          <w:tcPr>
            <w:tcW w:w="1688" w:type="dxa"/>
            <w:shd w:val="clear" w:color="auto" w:fill="FFFFFF"/>
            <w:noWrap w:val="0"/>
            <w:vAlign w:val="center"/>
          </w:tcPr>
          <w:p>
            <w:pPr>
              <w:jc w:val="left"/>
              <w:rPr>
                <w:rFonts w:ascii="宋体" w:hAnsi="宋体"/>
                <w:bCs/>
                <w:color w:val="auto"/>
                <w:szCs w:val="21"/>
              </w:rPr>
            </w:pPr>
            <w:r>
              <w:rPr>
                <w:rFonts w:hint="eastAsia" w:ascii="宋体" w:hAnsi="宋体"/>
                <w:bCs/>
                <w:color w:val="auto"/>
                <w:szCs w:val="18"/>
              </w:rPr>
              <w:t>企业关联关系承诺书</w:t>
            </w:r>
          </w:p>
        </w:tc>
        <w:tc>
          <w:tcPr>
            <w:tcW w:w="3570" w:type="dxa"/>
            <w:shd w:val="clear" w:color="auto" w:fill="FFFFFF"/>
            <w:noWrap w:val="0"/>
            <w:vAlign w:val="center"/>
          </w:tcPr>
          <w:p>
            <w:pPr>
              <w:jc w:val="left"/>
              <w:rPr>
                <w:rFonts w:ascii="宋体" w:hAnsi="宋体"/>
                <w:bCs/>
                <w:color w:val="auto"/>
                <w:szCs w:val="18"/>
              </w:rPr>
            </w:pPr>
            <w:r>
              <w:rPr>
                <w:rFonts w:hint="eastAsia" w:ascii="宋体" w:hAnsi="宋体"/>
                <w:bCs/>
                <w:color w:val="auto"/>
                <w:szCs w:val="18"/>
              </w:rPr>
              <w:t>1)不是为本采购项目提供整体设计、规范编制或项目管理、监理、检测等服务的供应商；</w:t>
            </w:r>
          </w:p>
          <w:p>
            <w:pPr>
              <w:jc w:val="left"/>
              <w:rPr>
                <w:rFonts w:ascii="宋体" w:hAnsi="宋体"/>
                <w:bCs/>
                <w:color w:val="auto"/>
                <w:szCs w:val="21"/>
              </w:rPr>
            </w:pPr>
            <w:r>
              <w:rPr>
                <w:rFonts w:hint="eastAsia" w:ascii="宋体" w:hAnsi="宋体"/>
                <w:bCs/>
                <w:color w:val="auto"/>
                <w:szCs w:val="18"/>
              </w:rPr>
              <w:t>2)与受托直接或间接为本次招标标的提供整体设计、规范编制或项目管理、监理、检测等服务的供应商及相关联的附属机构无任何关联。</w:t>
            </w:r>
          </w:p>
        </w:tc>
        <w:tc>
          <w:tcPr>
            <w:tcW w:w="3375" w:type="dxa"/>
            <w:shd w:val="clear" w:color="auto" w:fill="FFFFFF"/>
            <w:noWrap w:val="0"/>
            <w:vAlign w:val="center"/>
          </w:tcPr>
          <w:p>
            <w:pPr>
              <w:jc w:val="left"/>
              <w:rPr>
                <w:rFonts w:ascii="宋体" w:hAnsi="宋体"/>
                <w:color w:val="auto"/>
                <w:szCs w:val="21"/>
              </w:rPr>
            </w:pPr>
            <w:r>
              <w:rPr>
                <w:rFonts w:hint="eastAsia" w:ascii="宋体" w:hAnsi="宋体"/>
                <w:bCs/>
                <w:color w:val="auto"/>
                <w:szCs w:val="18"/>
              </w:rPr>
              <w:t>投标人须提供加盖单位公章并法定代表人或其委托代理人签字或盖章的承诺书。</w:t>
            </w:r>
          </w:p>
        </w:tc>
      </w:tr>
    </w:tbl>
    <w:p>
      <w:pPr>
        <w:pStyle w:val="25"/>
        <w:tabs>
          <w:tab w:val="left" w:pos="5580"/>
        </w:tabs>
        <w:spacing w:line="360" w:lineRule="auto"/>
        <w:jc w:val="center"/>
        <w:outlineLvl w:val="1"/>
        <w:rPr>
          <w:rFonts w:hAnsi="宋体" w:cs="宋体"/>
          <w:color w:val="auto"/>
          <w:kern w:val="2"/>
          <w:sz w:val="28"/>
          <w:szCs w:val="28"/>
        </w:rPr>
      </w:pPr>
      <w:r>
        <w:rPr>
          <w:rFonts w:hAnsi="宋体"/>
          <w:color w:val="auto"/>
        </w:rPr>
        <w:br w:type="page"/>
      </w:r>
      <w:bookmarkStart w:id="194" w:name="_Toc85542370"/>
      <w:bookmarkStart w:id="195" w:name="_Toc2160445"/>
      <w:r>
        <w:rPr>
          <w:rFonts w:hint="eastAsia" w:hAnsi="宋体" w:cs="宋体"/>
          <w:color w:val="auto"/>
          <w:kern w:val="2"/>
          <w:sz w:val="28"/>
          <w:szCs w:val="28"/>
        </w:rPr>
        <w:t>附表3综合评审</w:t>
      </w:r>
      <w:r>
        <w:rPr>
          <w:rFonts w:hAnsi="宋体" w:cs="宋体"/>
          <w:color w:val="auto"/>
          <w:kern w:val="2"/>
          <w:sz w:val="28"/>
          <w:szCs w:val="28"/>
        </w:rPr>
        <w:t>评分</w:t>
      </w:r>
      <w:r>
        <w:rPr>
          <w:rFonts w:hint="eastAsia" w:hAnsi="宋体" w:cs="宋体"/>
          <w:color w:val="auto"/>
          <w:kern w:val="2"/>
          <w:sz w:val="28"/>
          <w:szCs w:val="28"/>
        </w:rPr>
        <w:t>细则</w:t>
      </w:r>
      <w:bookmarkEnd w:id="193"/>
      <w:bookmarkEnd w:id="194"/>
      <w:bookmarkEnd w:id="195"/>
    </w:p>
    <w:tbl>
      <w:tblPr>
        <w:tblStyle w:val="45"/>
        <w:tblW w:w="9889" w:type="dxa"/>
        <w:tblInd w:w="-716" w:type="dxa"/>
        <w:tblLayout w:type="fixed"/>
        <w:tblCellMar>
          <w:top w:w="0" w:type="dxa"/>
          <w:left w:w="108" w:type="dxa"/>
          <w:bottom w:w="0" w:type="dxa"/>
          <w:right w:w="108" w:type="dxa"/>
        </w:tblCellMar>
      </w:tblPr>
      <w:tblGrid>
        <w:gridCol w:w="853"/>
        <w:gridCol w:w="2126"/>
        <w:gridCol w:w="631"/>
        <w:gridCol w:w="6279"/>
      </w:tblGrid>
      <w:tr>
        <w:tblPrEx>
          <w:tblCellMar>
            <w:top w:w="0" w:type="dxa"/>
            <w:left w:w="108" w:type="dxa"/>
            <w:bottom w:w="0" w:type="dxa"/>
            <w:right w:w="108" w:type="dxa"/>
          </w:tblCellMar>
        </w:tblPrEx>
        <w:trPr>
          <w:trHeight w:val="385" w:hRule="atLeast"/>
        </w:trPr>
        <w:tc>
          <w:tcPr>
            <w:tcW w:w="85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评审</w:t>
            </w:r>
          </w:p>
          <w:p>
            <w:pPr>
              <w:jc w:val="center"/>
              <w:rPr>
                <w:rFonts w:ascii="Times New Roman" w:hAnsi="Times New Roman"/>
                <w:b/>
                <w:bCs/>
                <w:color w:val="auto"/>
                <w:szCs w:val="21"/>
              </w:rPr>
            </w:pPr>
            <w:r>
              <w:rPr>
                <w:rFonts w:ascii="Times New Roman" w:hAnsi="Times New Roman"/>
                <w:b/>
                <w:bCs/>
                <w:color w:val="auto"/>
                <w:szCs w:val="21"/>
              </w:rPr>
              <w:t>条款</w:t>
            </w:r>
          </w:p>
        </w:tc>
        <w:tc>
          <w:tcPr>
            <w:tcW w:w="2126" w:type="dxa"/>
            <w:tcBorders>
              <w:top w:val="single" w:color="auto" w:sz="4" w:space="0"/>
              <w:left w:val="single" w:color="auto" w:sz="6" w:space="0"/>
              <w:bottom w:val="single" w:color="auto" w:sz="6" w:space="0"/>
              <w:right w:val="single" w:color="auto" w:sz="6"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评审内容及分值</w:t>
            </w:r>
          </w:p>
        </w:tc>
        <w:tc>
          <w:tcPr>
            <w:tcW w:w="631" w:type="dxa"/>
            <w:tcBorders>
              <w:top w:val="single" w:color="auto" w:sz="4" w:space="0"/>
              <w:left w:val="single" w:color="auto" w:sz="6" w:space="0"/>
              <w:bottom w:val="single" w:color="auto" w:sz="6" w:space="0"/>
              <w:right w:val="single" w:color="auto" w:sz="6"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分值</w:t>
            </w:r>
          </w:p>
        </w:tc>
        <w:tc>
          <w:tcPr>
            <w:tcW w:w="6279" w:type="dxa"/>
            <w:tcBorders>
              <w:top w:val="single" w:color="auto" w:sz="4" w:space="0"/>
              <w:left w:val="single" w:color="auto" w:sz="6" w:space="0"/>
              <w:bottom w:val="single" w:color="auto" w:sz="6" w:space="0"/>
              <w:right w:val="single" w:color="auto" w:sz="4" w:space="0"/>
            </w:tcBorders>
            <w:noWrap w:val="0"/>
            <w:vAlign w:val="center"/>
          </w:tcPr>
          <w:p>
            <w:pPr>
              <w:jc w:val="center"/>
              <w:rPr>
                <w:rFonts w:ascii="Times New Roman" w:hAnsi="Times New Roman"/>
                <w:b/>
                <w:bCs/>
                <w:color w:val="auto"/>
                <w:szCs w:val="21"/>
              </w:rPr>
            </w:pPr>
            <w:r>
              <w:rPr>
                <w:rFonts w:ascii="Times New Roman" w:hAnsi="Times New Roman"/>
                <w:b/>
                <w:bCs/>
                <w:color w:val="auto"/>
                <w:szCs w:val="21"/>
              </w:rPr>
              <w:t>打分标准</w:t>
            </w:r>
          </w:p>
        </w:tc>
      </w:tr>
      <w:tr>
        <w:tblPrEx>
          <w:tblCellMar>
            <w:top w:w="0" w:type="dxa"/>
            <w:left w:w="108" w:type="dxa"/>
            <w:bottom w:w="0" w:type="dxa"/>
            <w:right w:w="108" w:type="dxa"/>
          </w:tblCellMar>
        </w:tblPrEx>
        <w:trPr>
          <w:trHeight w:val="452" w:hRule="atLeast"/>
        </w:trPr>
        <w:tc>
          <w:tcPr>
            <w:tcW w:w="85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olor w:val="auto"/>
                <w:szCs w:val="21"/>
              </w:rPr>
            </w:pPr>
            <w:r>
              <w:rPr>
                <w:rFonts w:ascii="Times New Roman" w:hAnsi="Times New Roman"/>
                <w:color w:val="auto"/>
                <w:szCs w:val="21"/>
              </w:rPr>
              <w:t>价格</w:t>
            </w:r>
          </w:p>
          <w:p>
            <w:pPr>
              <w:jc w:val="center"/>
              <w:rPr>
                <w:rFonts w:ascii="Times New Roman" w:hAnsi="Times New Roman"/>
                <w:color w:val="auto"/>
                <w:szCs w:val="21"/>
              </w:rPr>
            </w:pPr>
            <w:r>
              <w:rPr>
                <w:rFonts w:ascii="Times New Roman" w:hAnsi="Times New Roman"/>
                <w:color w:val="auto"/>
                <w:szCs w:val="21"/>
              </w:rPr>
              <w:t>(10分)</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color w:val="auto"/>
                <w:szCs w:val="21"/>
              </w:rPr>
            </w:pPr>
            <w:r>
              <w:rPr>
                <w:rFonts w:ascii="Times New Roman" w:hAnsi="Times New Roman"/>
                <w:color w:val="auto"/>
                <w:szCs w:val="21"/>
              </w:rPr>
              <w:t>价格</w:t>
            </w:r>
          </w:p>
        </w:tc>
        <w:tc>
          <w:tcPr>
            <w:tcW w:w="63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auto"/>
                <w:szCs w:val="21"/>
              </w:rPr>
            </w:pPr>
            <w:r>
              <w:rPr>
                <w:rFonts w:ascii="Times New Roman" w:hAnsi="Times New Roman"/>
                <w:color w:val="auto"/>
                <w:szCs w:val="21"/>
              </w:rPr>
              <w:t>10</w:t>
            </w:r>
          </w:p>
        </w:tc>
        <w:tc>
          <w:tcPr>
            <w:tcW w:w="6279" w:type="dxa"/>
            <w:tcBorders>
              <w:top w:val="single" w:color="auto" w:sz="6" w:space="0"/>
              <w:left w:val="single" w:color="auto" w:sz="6" w:space="0"/>
              <w:bottom w:val="single" w:color="auto" w:sz="6"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完全满足招标文件要求且投标价格最低的投标报价为评标基准价，其价格分为满分。</w:t>
            </w:r>
          </w:p>
          <w:p>
            <w:pPr>
              <w:jc w:val="left"/>
              <w:rPr>
                <w:rFonts w:ascii="Times New Roman" w:hAnsi="Times New Roman"/>
                <w:color w:val="auto"/>
                <w:szCs w:val="21"/>
              </w:rPr>
            </w:pPr>
            <w:r>
              <w:rPr>
                <w:rFonts w:ascii="Times New Roman" w:hAnsi="Times New Roman"/>
                <w:color w:val="auto"/>
                <w:szCs w:val="21"/>
              </w:rPr>
              <w:t>投标报价得分＝（评标基准价／投标报价）×价格权值。</w:t>
            </w:r>
          </w:p>
        </w:tc>
      </w:tr>
      <w:tr>
        <w:tblPrEx>
          <w:tblCellMar>
            <w:top w:w="0" w:type="dxa"/>
            <w:left w:w="108" w:type="dxa"/>
            <w:bottom w:w="0" w:type="dxa"/>
            <w:right w:w="108" w:type="dxa"/>
          </w:tblCellMar>
        </w:tblPrEx>
        <w:trPr>
          <w:trHeight w:val="514" w:hRule="atLeast"/>
        </w:trPr>
        <w:tc>
          <w:tcPr>
            <w:tcW w:w="853"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商务</w:t>
            </w:r>
          </w:p>
          <w:p>
            <w:pPr>
              <w:jc w:val="center"/>
              <w:rPr>
                <w:rFonts w:ascii="Times New Roman" w:hAnsi="Times New Roman"/>
                <w:color w:val="auto"/>
                <w:szCs w:val="21"/>
              </w:rPr>
            </w:pPr>
            <w:r>
              <w:rPr>
                <w:rFonts w:ascii="Times New Roman" w:hAnsi="Times New Roman"/>
                <w:color w:val="auto"/>
                <w:szCs w:val="21"/>
              </w:rPr>
              <w:t>部分</w:t>
            </w:r>
          </w:p>
          <w:p>
            <w:pPr>
              <w:jc w:val="center"/>
              <w:rPr>
                <w:rFonts w:ascii="Times New Roman" w:hAnsi="Times New Roman"/>
                <w:color w:val="auto"/>
                <w:szCs w:val="21"/>
              </w:rPr>
            </w:pPr>
            <w:r>
              <w:rPr>
                <w:rFonts w:ascii="Times New Roman" w:hAnsi="Times New Roman"/>
                <w:color w:val="auto"/>
                <w:szCs w:val="21"/>
              </w:rPr>
              <w:t>(15分)</w:t>
            </w:r>
          </w:p>
        </w:tc>
        <w:tc>
          <w:tcPr>
            <w:tcW w:w="2126" w:type="dxa"/>
            <w:vMerge w:val="restart"/>
            <w:tcBorders>
              <w:top w:val="single" w:color="auto" w:sz="4" w:space="0"/>
              <w:left w:val="single" w:color="auto" w:sz="4" w:space="0"/>
              <w:right w:val="single" w:color="auto" w:sz="4" w:space="0"/>
            </w:tcBorders>
            <w:noWrap w:val="0"/>
            <w:vAlign w:val="center"/>
          </w:tcPr>
          <w:p>
            <w:pPr>
              <w:rPr>
                <w:rFonts w:ascii="Times New Roman" w:hAnsi="Times New Roman"/>
                <w:color w:val="auto"/>
                <w:szCs w:val="21"/>
              </w:rPr>
            </w:pPr>
            <w:r>
              <w:rPr>
                <w:rFonts w:ascii="Times New Roman" w:hAnsi="Times New Roman"/>
                <w:color w:val="auto"/>
                <w:szCs w:val="21"/>
              </w:rPr>
              <w:t>1.组织机构</w:t>
            </w:r>
          </w:p>
        </w:tc>
        <w:tc>
          <w:tcPr>
            <w:tcW w:w="63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6</w:t>
            </w:r>
          </w:p>
        </w:tc>
        <w:tc>
          <w:tcPr>
            <w:tcW w:w="6279" w:type="dxa"/>
            <w:tcBorders>
              <w:top w:val="single" w:color="auto" w:sz="4" w:space="0"/>
              <w:left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组织机构设置合理的，企业管理层次清晰，得3-6分。</w:t>
            </w:r>
          </w:p>
        </w:tc>
      </w:tr>
      <w:tr>
        <w:tblPrEx>
          <w:tblCellMar>
            <w:top w:w="0" w:type="dxa"/>
            <w:left w:w="108" w:type="dxa"/>
            <w:bottom w:w="0" w:type="dxa"/>
            <w:right w:w="108" w:type="dxa"/>
          </w:tblCellMar>
        </w:tblPrEx>
        <w:trPr>
          <w:trHeight w:val="38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right w:val="single" w:color="auto" w:sz="4" w:space="0"/>
            </w:tcBorders>
            <w:noWrap w:val="0"/>
            <w:vAlign w:val="center"/>
          </w:tcPr>
          <w:p>
            <w:pPr>
              <w:jc w:val="left"/>
              <w:rPr>
                <w:rFonts w:ascii="Times New Roman" w:hAnsi="Times New Roman"/>
                <w:color w:val="auto"/>
                <w:szCs w:val="21"/>
              </w:rPr>
            </w:pPr>
          </w:p>
        </w:tc>
        <w:tc>
          <w:tcPr>
            <w:tcW w:w="631"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组织机构设置较合理的，企业管理层次较清晰，得1-3（不含）分。</w:t>
            </w:r>
          </w:p>
        </w:tc>
      </w:tr>
      <w:tr>
        <w:tblPrEx>
          <w:tblCellMar>
            <w:top w:w="0" w:type="dxa"/>
            <w:left w:w="108" w:type="dxa"/>
            <w:bottom w:w="0" w:type="dxa"/>
            <w:right w:w="108" w:type="dxa"/>
          </w:tblCellMar>
        </w:tblPrEx>
        <w:trPr>
          <w:trHeight w:val="546"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bottom w:val="single" w:color="auto" w:sz="6" w:space="0"/>
              <w:right w:val="single" w:color="auto" w:sz="4" w:space="0"/>
            </w:tcBorders>
            <w:noWrap w:val="0"/>
            <w:vAlign w:val="center"/>
          </w:tcPr>
          <w:p>
            <w:pPr>
              <w:jc w:val="left"/>
              <w:rPr>
                <w:rFonts w:ascii="Times New Roman" w:hAnsi="Times New Roman"/>
                <w:color w:val="auto"/>
                <w:szCs w:val="21"/>
              </w:rPr>
            </w:pPr>
          </w:p>
        </w:tc>
        <w:tc>
          <w:tcPr>
            <w:tcW w:w="631" w:type="dxa"/>
            <w:vMerge w:val="continue"/>
            <w:tcBorders>
              <w:left w:val="single" w:color="auto" w:sz="4" w:space="0"/>
              <w:bottom w:val="single" w:color="auto" w:sz="6"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6"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组织机构设置欠合理的，企业管理层次不够清晰， 0-1（不含）分。</w:t>
            </w:r>
          </w:p>
        </w:tc>
      </w:tr>
      <w:tr>
        <w:tblPrEx>
          <w:tblCellMar>
            <w:top w:w="0" w:type="dxa"/>
            <w:left w:w="108" w:type="dxa"/>
            <w:bottom w:w="0" w:type="dxa"/>
            <w:right w:w="108" w:type="dxa"/>
          </w:tblCellMar>
        </w:tblPrEx>
        <w:trPr>
          <w:trHeight w:val="443"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tcBorders>
              <w:top w:val="single" w:color="auto" w:sz="6" w:space="0"/>
              <w:left w:val="single" w:color="auto" w:sz="4" w:space="0"/>
              <w:bottom w:val="single" w:color="auto" w:sz="6" w:space="0"/>
              <w:right w:val="single" w:color="auto" w:sz="6" w:space="0"/>
            </w:tcBorders>
            <w:noWrap w:val="0"/>
            <w:vAlign w:val="center"/>
          </w:tcPr>
          <w:p>
            <w:pPr>
              <w:jc w:val="left"/>
              <w:rPr>
                <w:rFonts w:ascii="Times New Roman" w:hAnsi="Times New Roman"/>
                <w:color w:val="auto"/>
                <w:szCs w:val="21"/>
              </w:rPr>
            </w:pPr>
            <w:r>
              <w:rPr>
                <w:rFonts w:ascii="Times New Roman" w:hAnsi="Times New Roman"/>
                <w:color w:val="auto"/>
                <w:szCs w:val="21"/>
              </w:rPr>
              <w:t>2.同类项目业绩</w:t>
            </w:r>
          </w:p>
        </w:tc>
        <w:tc>
          <w:tcPr>
            <w:tcW w:w="63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olor w:val="auto"/>
                <w:szCs w:val="21"/>
              </w:rPr>
            </w:pPr>
            <w:r>
              <w:rPr>
                <w:rFonts w:ascii="Times New Roman" w:hAnsi="Times New Roman"/>
                <w:color w:val="auto"/>
                <w:szCs w:val="21"/>
              </w:rPr>
              <w:t>9</w:t>
            </w:r>
          </w:p>
        </w:tc>
        <w:tc>
          <w:tcPr>
            <w:tcW w:w="6279" w:type="dxa"/>
            <w:tcBorders>
              <w:top w:val="single" w:color="auto" w:sz="6" w:space="0"/>
              <w:left w:val="single" w:color="auto" w:sz="6" w:space="0"/>
              <w:bottom w:val="single" w:color="auto" w:sz="6" w:space="0"/>
              <w:right w:val="single" w:color="auto" w:sz="6" w:space="0"/>
            </w:tcBorders>
            <w:noWrap w:val="0"/>
            <w:vAlign w:val="center"/>
          </w:tcPr>
          <w:p>
            <w:pPr>
              <w:jc w:val="left"/>
              <w:rPr>
                <w:rFonts w:ascii="Times New Roman" w:hAnsi="Times New Roman"/>
                <w:color w:val="auto"/>
                <w:szCs w:val="21"/>
              </w:rPr>
            </w:pPr>
            <w:r>
              <w:rPr>
                <w:rFonts w:ascii="Times New Roman" w:hAnsi="Times New Roman"/>
                <w:color w:val="auto"/>
                <w:szCs w:val="21"/>
              </w:rPr>
              <w:t>评委根据投标人的近三年完成的类似业绩，提供一份业绩证明材料的得</w:t>
            </w:r>
            <w:r>
              <w:rPr>
                <w:rFonts w:hint="eastAsia" w:ascii="Times New Roman" w:hAnsi="Times New Roman"/>
                <w:color w:val="auto"/>
                <w:szCs w:val="21"/>
              </w:rPr>
              <w:t>1.5</w:t>
            </w:r>
            <w:r>
              <w:rPr>
                <w:rFonts w:ascii="Times New Roman" w:hAnsi="Times New Roman"/>
                <w:color w:val="auto"/>
                <w:szCs w:val="21"/>
              </w:rPr>
              <w:t>分，满分9分（以合同复印件为依据，提供中标通知书的需附合同）。</w:t>
            </w:r>
          </w:p>
        </w:tc>
      </w:tr>
      <w:tr>
        <w:tblPrEx>
          <w:tblCellMar>
            <w:top w:w="0" w:type="dxa"/>
            <w:left w:w="108" w:type="dxa"/>
            <w:bottom w:w="0" w:type="dxa"/>
            <w:right w:w="108" w:type="dxa"/>
          </w:tblCellMar>
        </w:tblPrEx>
        <w:trPr>
          <w:trHeight w:val="415" w:hRule="atLeast"/>
        </w:trPr>
        <w:tc>
          <w:tcPr>
            <w:tcW w:w="853"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技术</w:t>
            </w:r>
          </w:p>
          <w:p>
            <w:pPr>
              <w:jc w:val="center"/>
              <w:rPr>
                <w:rFonts w:ascii="Times New Roman" w:hAnsi="Times New Roman"/>
                <w:color w:val="auto"/>
                <w:szCs w:val="21"/>
              </w:rPr>
            </w:pPr>
            <w:r>
              <w:rPr>
                <w:rFonts w:ascii="Times New Roman" w:hAnsi="Times New Roman"/>
                <w:color w:val="auto"/>
                <w:szCs w:val="21"/>
              </w:rPr>
              <w:t>部分</w:t>
            </w:r>
          </w:p>
          <w:p>
            <w:pPr>
              <w:widowControl/>
              <w:jc w:val="center"/>
              <w:rPr>
                <w:rFonts w:ascii="Times New Roman" w:hAnsi="Times New Roman"/>
                <w:color w:val="auto"/>
                <w:szCs w:val="21"/>
              </w:rPr>
            </w:pPr>
            <w:r>
              <w:rPr>
                <w:rFonts w:ascii="Times New Roman" w:hAnsi="Times New Roman"/>
                <w:color w:val="auto"/>
                <w:szCs w:val="21"/>
              </w:rPr>
              <w:t>(75分)</w:t>
            </w:r>
          </w:p>
        </w:tc>
        <w:tc>
          <w:tcPr>
            <w:tcW w:w="2126"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color w:val="auto"/>
                <w:szCs w:val="21"/>
              </w:rPr>
            </w:pPr>
            <w:r>
              <w:rPr>
                <w:rFonts w:ascii="Times New Roman" w:hAnsi="Times New Roman"/>
                <w:color w:val="auto"/>
                <w:szCs w:val="21"/>
              </w:rPr>
              <w:t>1.对项目</w:t>
            </w:r>
            <w:r>
              <w:rPr>
                <w:rFonts w:ascii="Times New Roman" w:hAnsi="Times New Roman"/>
                <w:color w:val="auto"/>
                <w:kern w:val="0"/>
                <w:szCs w:val="21"/>
              </w:rPr>
              <w:t>理解程度</w:t>
            </w:r>
          </w:p>
        </w:tc>
        <w:tc>
          <w:tcPr>
            <w:tcW w:w="63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12</w:t>
            </w: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kern w:val="0"/>
                <w:szCs w:val="21"/>
              </w:rPr>
              <w:t>根据投标人对本项目相关信息的了解情况进行综合评审。理解深刻，得8-12分。</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31"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auto"/>
                <w:szCs w:val="21"/>
              </w:rPr>
            </w:pPr>
            <w:r>
              <w:rPr>
                <w:rFonts w:ascii="Times New Roman" w:hAnsi="Times New Roman"/>
                <w:color w:val="auto"/>
                <w:kern w:val="0"/>
                <w:szCs w:val="21"/>
              </w:rPr>
              <w:t>根据投标人对本项目相关信息的了解情况进行综合评审。理解程度一般， 3-8（不含）分。</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3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kern w:val="0"/>
                <w:szCs w:val="21"/>
              </w:rPr>
              <w:t>根据投标人对本项目相关信息的了解情况进行综合评审，理解程度较差，0-3（不含）分。</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restart"/>
            <w:tcBorders>
              <w:left w:val="single" w:color="auto" w:sz="4" w:space="0"/>
              <w:right w:val="single" w:color="auto" w:sz="4" w:space="0"/>
            </w:tcBorders>
            <w:noWrap w:val="0"/>
            <w:vAlign w:val="center"/>
          </w:tcPr>
          <w:p>
            <w:pPr>
              <w:widowControl/>
              <w:jc w:val="left"/>
              <w:rPr>
                <w:rFonts w:ascii="Times New Roman" w:hAnsi="Times New Roman"/>
                <w:color w:val="auto"/>
                <w:szCs w:val="21"/>
              </w:rPr>
            </w:pPr>
            <w:r>
              <w:rPr>
                <w:rFonts w:ascii="Times New Roman" w:hAnsi="Times New Roman"/>
                <w:color w:val="auto"/>
                <w:szCs w:val="21"/>
              </w:rPr>
              <w:t>2. 项目服务方案</w:t>
            </w:r>
          </w:p>
        </w:tc>
        <w:tc>
          <w:tcPr>
            <w:tcW w:w="631" w:type="dxa"/>
            <w:vMerge w:val="restart"/>
            <w:tcBorders>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20</w:t>
            </w: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评委根据投标人提供针对本项目的服务方案合理、全面、可行，</w:t>
            </w:r>
            <w:r>
              <w:rPr>
                <w:rFonts w:ascii="Times New Roman" w:hAnsi="Times New Roman"/>
                <w:color w:val="auto"/>
                <w:kern w:val="0"/>
                <w:szCs w:val="21"/>
              </w:rPr>
              <w:t>得14-20分。</w:t>
            </w:r>
            <w:r>
              <w:rPr>
                <w:rFonts w:ascii="Times New Roman" w:hAnsi="Times New Roman"/>
                <w:color w:val="auto"/>
                <w:szCs w:val="21"/>
              </w:rPr>
              <w:t xml:space="preserve"> </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31"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评委根据投标人提供针对本项目的服务方案较合理、较全面、基本可行，得</w:t>
            </w:r>
            <w:r>
              <w:rPr>
                <w:rFonts w:ascii="Times New Roman" w:hAnsi="Times New Roman"/>
                <w:color w:val="auto"/>
                <w:kern w:val="0"/>
                <w:szCs w:val="21"/>
              </w:rPr>
              <w:t>7-14（不含）分。</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3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评委根据投标人提供针对本项目的服务方案不够合理、不够全面，得</w:t>
            </w:r>
            <w:r>
              <w:rPr>
                <w:rFonts w:ascii="Times New Roman" w:hAnsi="Times New Roman"/>
                <w:color w:val="auto"/>
                <w:kern w:val="0"/>
                <w:szCs w:val="21"/>
              </w:rPr>
              <w:t>0-7（不含）分。</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color w:val="auto"/>
                <w:szCs w:val="21"/>
              </w:rPr>
            </w:pPr>
            <w:r>
              <w:rPr>
                <w:rFonts w:ascii="Times New Roman" w:hAnsi="Times New Roman"/>
                <w:color w:val="auto"/>
                <w:kern w:val="0"/>
                <w:szCs w:val="21"/>
              </w:rPr>
              <w:t>3.</w:t>
            </w:r>
            <w:r>
              <w:rPr>
                <w:rFonts w:ascii="Times New Roman" w:hAnsi="Times New Roman"/>
                <w:color w:val="auto"/>
                <w:szCs w:val="21"/>
              </w:rPr>
              <w:t xml:space="preserve"> 日常管理方案及实施检查措施</w:t>
            </w:r>
          </w:p>
        </w:tc>
        <w:tc>
          <w:tcPr>
            <w:tcW w:w="63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13</w:t>
            </w: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针对本项目日常管理方案、实施检查措施考虑全面、到位，整体进度合理，充分满足检查要求</w:t>
            </w:r>
            <w:r>
              <w:rPr>
                <w:rFonts w:hint="eastAsia" w:ascii="Times New Roman" w:hAnsi="Times New Roman"/>
                <w:color w:val="auto"/>
                <w:szCs w:val="21"/>
              </w:rPr>
              <w:t>，</w:t>
            </w:r>
            <w:r>
              <w:rPr>
                <w:rFonts w:ascii="Times New Roman" w:hAnsi="Times New Roman"/>
                <w:color w:val="auto"/>
                <w:kern w:val="0"/>
                <w:szCs w:val="21"/>
              </w:rPr>
              <w:t>得9-13分。</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631"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针对本项目日常管理方案、实施检查措施考虑较为全面、较为到位，整体进度较为合理，基本满足检查要求</w:t>
            </w:r>
            <w:r>
              <w:rPr>
                <w:rFonts w:hint="eastAsia" w:ascii="Times New Roman" w:hAnsi="Times New Roman"/>
                <w:color w:val="auto"/>
                <w:szCs w:val="21"/>
              </w:rPr>
              <w:t>，</w:t>
            </w:r>
            <w:r>
              <w:rPr>
                <w:rFonts w:ascii="Times New Roman" w:hAnsi="Times New Roman"/>
                <w:color w:val="auto"/>
                <w:szCs w:val="21"/>
              </w:rPr>
              <w:t>得</w:t>
            </w:r>
            <w:r>
              <w:rPr>
                <w:rFonts w:ascii="Times New Roman" w:hAnsi="Times New Roman"/>
                <w:color w:val="auto"/>
                <w:kern w:val="0"/>
                <w:szCs w:val="21"/>
              </w:rPr>
              <w:t>4-9（不含）分。</w:t>
            </w:r>
          </w:p>
        </w:tc>
      </w:tr>
      <w:tr>
        <w:tblPrEx>
          <w:tblCellMar>
            <w:top w:w="0" w:type="dxa"/>
            <w:left w:w="108" w:type="dxa"/>
            <w:bottom w:w="0" w:type="dxa"/>
            <w:right w:w="108" w:type="dxa"/>
          </w:tblCellMar>
        </w:tblPrEx>
        <w:trPr>
          <w:trHeight w:val="415" w:hRule="atLeast"/>
        </w:trPr>
        <w:tc>
          <w:tcPr>
            <w:tcW w:w="853"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63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针对本项目日常管理方案、实施检查措施考虑不够全面、到位，整体进度欠合理，无法满足检查要求</w:t>
            </w:r>
            <w:r>
              <w:rPr>
                <w:rFonts w:hint="eastAsia" w:ascii="Times New Roman" w:hAnsi="Times New Roman"/>
                <w:color w:val="auto"/>
                <w:szCs w:val="21"/>
              </w:rPr>
              <w:t>，</w:t>
            </w:r>
            <w:r>
              <w:rPr>
                <w:rFonts w:ascii="Times New Roman" w:hAnsi="Times New Roman"/>
                <w:color w:val="auto"/>
                <w:szCs w:val="21"/>
              </w:rPr>
              <w:t>得</w:t>
            </w:r>
            <w:r>
              <w:rPr>
                <w:rFonts w:ascii="Times New Roman" w:hAnsi="Times New Roman"/>
                <w:color w:val="auto"/>
                <w:kern w:val="0"/>
                <w:szCs w:val="21"/>
              </w:rPr>
              <w:t>0-4（不含）分。</w:t>
            </w:r>
          </w:p>
        </w:tc>
      </w:tr>
      <w:tr>
        <w:tblPrEx>
          <w:tblCellMar>
            <w:top w:w="0" w:type="dxa"/>
            <w:left w:w="108" w:type="dxa"/>
            <w:bottom w:w="0" w:type="dxa"/>
            <w:right w:w="108" w:type="dxa"/>
          </w:tblCellMar>
        </w:tblPrEx>
        <w:trPr>
          <w:trHeight w:val="841" w:hRule="atLeast"/>
        </w:trPr>
        <w:tc>
          <w:tcPr>
            <w:tcW w:w="853"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auto"/>
                <w:szCs w:val="21"/>
              </w:rPr>
            </w:pPr>
          </w:p>
        </w:tc>
        <w:tc>
          <w:tcPr>
            <w:tcW w:w="2126" w:type="dxa"/>
            <w:tcBorders>
              <w:top w:val="single" w:color="auto" w:sz="4" w:space="0"/>
              <w:left w:val="single" w:color="auto" w:sz="4" w:space="0"/>
              <w:right w:val="single" w:color="auto" w:sz="4" w:space="0"/>
            </w:tcBorders>
            <w:noWrap w:val="0"/>
            <w:vAlign w:val="center"/>
          </w:tcPr>
          <w:p>
            <w:pPr>
              <w:widowControl/>
              <w:jc w:val="left"/>
              <w:rPr>
                <w:rFonts w:ascii="Times New Roman" w:hAnsi="Times New Roman"/>
                <w:color w:val="auto"/>
                <w:szCs w:val="21"/>
              </w:rPr>
            </w:pPr>
            <w:r>
              <w:rPr>
                <w:rFonts w:ascii="Times New Roman" w:hAnsi="Times New Roman"/>
                <w:color w:val="auto"/>
                <w:szCs w:val="21"/>
              </w:rPr>
              <w:t>4.人员配备方案</w:t>
            </w:r>
          </w:p>
        </w:tc>
        <w:tc>
          <w:tcPr>
            <w:tcW w:w="631" w:type="dxa"/>
            <w:tcBorders>
              <w:top w:val="single" w:color="auto" w:sz="4" w:space="0"/>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20</w:t>
            </w:r>
          </w:p>
        </w:tc>
        <w:tc>
          <w:tcPr>
            <w:tcW w:w="6279" w:type="dxa"/>
            <w:tcBorders>
              <w:top w:val="single" w:color="auto" w:sz="4" w:space="0"/>
              <w:left w:val="single" w:color="auto" w:sz="4" w:space="0"/>
              <w:right w:val="single" w:color="auto" w:sz="4" w:space="0"/>
            </w:tcBorders>
            <w:noWrap w:val="0"/>
            <w:vAlign w:val="center"/>
          </w:tcPr>
          <w:p>
            <w:pPr>
              <w:jc w:val="left"/>
              <w:rPr>
                <w:rFonts w:ascii="Times New Roman" w:hAnsi="Times New Roman"/>
                <w:color w:val="auto"/>
                <w:szCs w:val="21"/>
              </w:rPr>
            </w:pPr>
            <w:r>
              <w:rPr>
                <w:rFonts w:ascii="Times New Roman" w:hAnsi="Times New Roman"/>
                <w:color w:val="auto"/>
                <w:szCs w:val="21"/>
              </w:rPr>
              <w:t>投标人针对本项目人员配备情况，包括项目负责人</w:t>
            </w:r>
            <w:r>
              <w:rPr>
                <w:rFonts w:hint="eastAsia" w:ascii="Times New Roman" w:hAnsi="Times New Roman"/>
                <w:color w:val="auto"/>
                <w:szCs w:val="21"/>
              </w:rPr>
              <w:t>、</w:t>
            </w:r>
            <w:r>
              <w:rPr>
                <w:rFonts w:ascii="Times New Roman" w:hAnsi="Times New Roman"/>
                <w:color w:val="auto"/>
                <w:szCs w:val="21"/>
              </w:rPr>
              <w:t>技术负责人及</w:t>
            </w:r>
            <w:r>
              <w:rPr>
                <w:rFonts w:hint="eastAsia" w:ascii="Times New Roman" w:hAnsi="Times New Roman"/>
                <w:color w:val="auto"/>
                <w:szCs w:val="21"/>
              </w:rPr>
              <w:t>主要</w:t>
            </w:r>
            <w:r>
              <w:rPr>
                <w:rFonts w:ascii="Times New Roman" w:hAnsi="Times New Roman"/>
                <w:color w:val="auto"/>
                <w:szCs w:val="21"/>
              </w:rPr>
              <w:t>技术人员（须附人员名单、社保证明、资质证书、人员简介或类似项目业绩经验等证明材料，并加盖投标人公章）</w:t>
            </w:r>
          </w:p>
          <w:p>
            <w:pPr>
              <w:jc w:val="left"/>
              <w:rPr>
                <w:rFonts w:ascii="Times New Roman" w:hAnsi="Times New Roman"/>
                <w:color w:val="auto"/>
                <w:szCs w:val="21"/>
              </w:rPr>
            </w:pPr>
            <w:r>
              <w:rPr>
                <w:rFonts w:ascii="Times New Roman" w:hAnsi="Times New Roman"/>
                <w:color w:val="auto"/>
                <w:szCs w:val="21"/>
              </w:rPr>
              <w:t>（1）地震灾害致灾调查与评估分项技术负责人具有副高级以上职称（地质工程相关专业）得3分，技术负责人具有负责完成3项及以上活动断层探测项目的得3分；</w:t>
            </w:r>
            <w:r>
              <w:rPr>
                <w:rFonts w:hint="eastAsia" w:ascii="Times New Roman" w:hAnsi="Times New Roman"/>
                <w:color w:val="auto"/>
                <w:szCs w:val="21"/>
              </w:rPr>
              <w:t>主要</w:t>
            </w:r>
            <w:r>
              <w:rPr>
                <w:rFonts w:ascii="Times New Roman" w:hAnsi="Times New Roman"/>
                <w:color w:val="auto"/>
                <w:szCs w:val="21"/>
              </w:rPr>
              <w:t xml:space="preserve">技术人员具有副高级及以上职称至少2人（构造地质、地球物理相关专业各一名）得2分； </w:t>
            </w:r>
          </w:p>
          <w:p>
            <w:pPr>
              <w:jc w:val="left"/>
              <w:rPr>
                <w:rFonts w:ascii="Times New Roman" w:hAnsi="Times New Roman"/>
                <w:color w:val="auto"/>
                <w:szCs w:val="21"/>
              </w:rPr>
            </w:pPr>
            <w:r>
              <w:rPr>
                <w:rFonts w:ascii="Times New Roman" w:hAnsi="Times New Roman"/>
                <w:color w:val="auto"/>
                <w:szCs w:val="21"/>
              </w:rPr>
              <w:t>（2）地震灾害风险评估与区划分项技术负责人具有副高级以上职称（结构工程/土木工程及相关专业）得3分，技术负责人具有建筑抗震设计规范以及建筑抗震加固等级培训证书的得2 分</w:t>
            </w:r>
            <w:r>
              <w:rPr>
                <w:rFonts w:hint="eastAsia" w:ascii="Times New Roman" w:hAnsi="Times New Roman"/>
                <w:color w:val="auto"/>
                <w:szCs w:val="21"/>
              </w:rPr>
              <w:t>；主要</w:t>
            </w:r>
            <w:r>
              <w:rPr>
                <w:rFonts w:ascii="Times New Roman" w:hAnsi="Times New Roman"/>
                <w:color w:val="auto"/>
                <w:szCs w:val="21"/>
              </w:rPr>
              <w:t>技术人员具有副高级及以上职称至少2人（结构工程、土木工程、固体地球物理专业），并承担过易损性分析类项目及任务1项以上的得2分</w:t>
            </w:r>
            <w:r>
              <w:rPr>
                <w:rFonts w:hint="eastAsia" w:ascii="Times New Roman" w:hAnsi="Times New Roman"/>
                <w:color w:val="auto"/>
                <w:szCs w:val="21"/>
              </w:rPr>
              <w:t>；主要</w:t>
            </w:r>
            <w:r>
              <w:rPr>
                <w:rFonts w:ascii="Times New Roman" w:hAnsi="Times New Roman"/>
                <w:color w:val="auto"/>
                <w:szCs w:val="21"/>
              </w:rPr>
              <w:t>技术人员具有地震灾害风险普查地方任务培训证书的得2分。</w:t>
            </w:r>
          </w:p>
          <w:p>
            <w:pPr>
              <w:jc w:val="left"/>
              <w:rPr>
                <w:rFonts w:ascii="Times New Roman" w:hAnsi="Times New Roman"/>
                <w:color w:val="auto"/>
              </w:rPr>
            </w:pPr>
            <w:r>
              <w:rPr>
                <w:rFonts w:ascii="Times New Roman" w:hAnsi="Times New Roman"/>
                <w:color w:val="auto"/>
                <w:szCs w:val="21"/>
              </w:rPr>
              <w:t>（3）成果质检及成果汇交技术负责人具有地震灾害风险普查成果质检核查及汇交工作经验得3分</w:t>
            </w:r>
          </w:p>
        </w:tc>
      </w:tr>
      <w:tr>
        <w:tblPrEx>
          <w:tblCellMar>
            <w:top w:w="0" w:type="dxa"/>
            <w:left w:w="108" w:type="dxa"/>
            <w:bottom w:w="0" w:type="dxa"/>
            <w:right w:w="108" w:type="dxa"/>
          </w:tblCellMar>
        </w:tblPrEx>
        <w:trPr>
          <w:trHeight w:val="320" w:hRule="atLeast"/>
        </w:trPr>
        <w:tc>
          <w:tcPr>
            <w:tcW w:w="853"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auto"/>
                <w:szCs w:val="21"/>
              </w:rPr>
            </w:pPr>
          </w:p>
        </w:tc>
        <w:tc>
          <w:tcPr>
            <w:tcW w:w="2126"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color w:val="auto"/>
                <w:szCs w:val="21"/>
              </w:rPr>
            </w:pPr>
            <w:r>
              <w:rPr>
                <w:rFonts w:ascii="Times New Roman" w:hAnsi="Times New Roman"/>
                <w:color w:val="auto"/>
                <w:szCs w:val="21"/>
              </w:rPr>
              <w:t>5.服务保障与服务承诺</w:t>
            </w:r>
          </w:p>
        </w:tc>
        <w:tc>
          <w:tcPr>
            <w:tcW w:w="63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10</w:t>
            </w: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kern w:val="0"/>
                <w:szCs w:val="21"/>
              </w:rPr>
            </w:pPr>
            <w:r>
              <w:rPr>
                <w:rFonts w:ascii="Times New Roman" w:hAnsi="Times New Roman"/>
                <w:color w:val="auto"/>
                <w:kern w:val="0"/>
                <w:szCs w:val="21"/>
              </w:rPr>
              <w:t>投标人</w:t>
            </w:r>
            <w:r>
              <w:rPr>
                <w:rFonts w:ascii="Times New Roman" w:hAnsi="Times New Roman"/>
                <w:color w:val="auto"/>
                <w:szCs w:val="21"/>
              </w:rPr>
              <w:t>针对本项目</w:t>
            </w:r>
            <w:r>
              <w:rPr>
                <w:rFonts w:ascii="Times New Roman" w:hAnsi="Times New Roman"/>
                <w:color w:val="auto"/>
                <w:kern w:val="0"/>
                <w:szCs w:val="21"/>
              </w:rPr>
              <w:t>提供的服务保障与服务承诺全面、可行，得6-10分。</w:t>
            </w:r>
          </w:p>
        </w:tc>
      </w:tr>
      <w:tr>
        <w:tblPrEx>
          <w:tblCellMar>
            <w:top w:w="0" w:type="dxa"/>
            <w:left w:w="108" w:type="dxa"/>
            <w:bottom w:w="0" w:type="dxa"/>
            <w:right w:w="108" w:type="dxa"/>
          </w:tblCellMar>
        </w:tblPrEx>
        <w:trPr>
          <w:trHeight w:val="320" w:hRule="atLeast"/>
        </w:trPr>
        <w:tc>
          <w:tcPr>
            <w:tcW w:w="853"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auto"/>
                <w:szCs w:val="21"/>
              </w:rPr>
            </w:pPr>
          </w:p>
        </w:tc>
        <w:tc>
          <w:tcPr>
            <w:tcW w:w="2126" w:type="dxa"/>
            <w:vMerge w:val="continue"/>
            <w:tcBorders>
              <w:left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31" w:type="dxa"/>
            <w:vMerge w:val="continue"/>
            <w:tcBorders>
              <w:left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kern w:val="0"/>
                <w:szCs w:val="21"/>
              </w:rPr>
            </w:pPr>
            <w:r>
              <w:rPr>
                <w:rFonts w:ascii="Times New Roman" w:hAnsi="Times New Roman"/>
                <w:color w:val="auto"/>
                <w:kern w:val="0"/>
                <w:szCs w:val="21"/>
              </w:rPr>
              <w:t>投标人</w:t>
            </w:r>
            <w:r>
              <w:rPr>
                <w:rFonts w:ascii="Times New Roman" w:hAnsi="Times New Roman"/>
                <w:color w:val="auto"/>
                <w:szCs w:val="21"/>
              </w:rPr>
              <w:t>针对本项目</w:t>
            </w:r>
            <w:r>
              <w:rPr>
                <w:rFonts w:ascii="Times New Roman" w:hAnsi="Times New Roman"/>
                <w:color w:val="auto"/>
                <w:kern w:val="0"/>
                <w:szCs w:val="21"/>
              </w:rPr>
              <w:t>提供的服务保障与服务承诺较为全面、基本可行，得3-6（不含）分。</w:t>
            </w:r>
          </w:p>
        </w:tc>
      </w:tr>
      <w:tr>
        <w:tblPrEx>
          <w:tblCellMar>
            <w:top w:w="0" w:type="dxa"/>
            <w:left w:w="108" w:type="dxa"/>
            <w:bottom w:w="0" w:type="dxa"/>
            <w:right w:w="108" w:type="dxa"/>
          </w:tblCellMar>
        </w:tblPrEx>
        <w:trPr>
          <w:trHeight w:val="320" w:hRule="atLeast"/>
        </w:trPr>
        <w:tc>
          <w:tcPr>
            <w:tcW w:w="853"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szCs w:val="21"/>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3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6279"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auto"/>
                <w:kern w:val="0"/>
                <w:szCs w:val="21"/>
              </w:rPr>
            </w:pPr>
            <w:r>
              <w:rPr>
                <w:rFonts w:ascii="Times New Roman" w:hAnsi="Times New Roman"/>
                <w:color w:val="auto"/>
                <w:kern w:val="0"/>
                <w:szCs w:val="21"/>
              </w:rPr>
              <w:t>投标人</w:t>
            </w:r>
            <w:r>
              <w:rPr>
                <w:rFonts w:ascii="Times New Roman" w:hAnsi="Times New Roman"/>
                <w:color w:val="auto"/>
                <w:szCs w:val="21"/>
              </w:rPr>
              <w:t>针对本项目</w:t>
            </w:r>
            <w:r>
              <w:rPr>
                <w:rFonts w:ascii="Times New Roman" w:hAnsi="Times New Roman"/>
                <w:color w:val="auto"/>
                <w:kern w:val="0"/>
                <w:szCs w:val="21"/>
              </w:rPr>
              <w:t>提供的服务保障与服务承诺不够全面，得0-3（不含）分。</w:t>
            </w:r>
          </w:p>
        </w:tc>
      </w:tr>
    </w:tbl>
    <w:p>
      <w:pPr>
        <w:spacing w:line="360" w:lineRule="auto"/>
        <w:rPr>
          <w:rFonts w:ascii="宋体" w:hAnsi="宋体" w:cs="Arial"/>
          <w:color w:val="auto"/>
          <w:sz w:val="24"/>
          <w:szCs w:val="24"/>
        </w:rPr>
      </w:pPr>
      <w:r>
        <w:rPr>
          <w:rFonts w:ascii="宋体" w:hAnsi="宋体" w:cs="Arial"/>
          <w:color w:val="auto"/>
          <w:sz w:val="24"/>
          <w:szCs w:val="24"/>
        </w:rPr>
        <w:br w:type="page"/>
      </w:r>
      <w:r>
        <w:rPr>
          <w:rFonts w:hint="eastAsia" w:ascii="宋体" w:hAnsi="宋体" w:cs="Arial"/>
          <w:color w:val="auto"/>
          <w:sz w:val="24"/>
          <w:szCs w:val="24"/>
        </w:rPr>
        <w:t>政府采购优惠政策：</w:t>
      </w:r>
    </w:p>
    <w:p>
      <w:pPr>
        <w:spacing w:line="360" w:lineRule="auto"/>
        <w:rPr>
          <w:rFonts w:ascii="宋体" w:hAnsi="宋体" w:cs="Arial"/>
          <w:color w:val="auto"/>
          <w:sz w:val="24"/>
          <w:szCs w:val="24"/>
        </w:rPr>
      </w:pPr>
      <w:r>
        <w:rPr>
          <w:rFonts w:hint="eastAsia" w:ascii="宋体" w:hAnsi="宋体" w:cs="Arial"/>
          <w:color w:val="auto"/>
          <w:sz w:val="24"/>
          <w:szCs w:val="24"/>
        </w:rPr>
        <w:t>1、根据《政府采购促进中小企业发展管理办法》（财库﹝2020﹞46 号）、《关于促进残疾人就业政府采购政策的通知》（财库〔2017〕141号）、《政府采购支持监狱企业发展有关问题的通知》（财库〔2014〕68号）的规定，对小型和微型企业及监狱企业、残疾人福利性单位的服务价格给予1</w:t>
      </w:r>
      <w:r>
        <w:rPr>
          <w:rFonts w:ascii="宋体" w:hAnsi="宋体" w:cs="Arial"/>
          <w:color w:val="auto"/>
          <w:sz w:val="24"/>
          <w:szCs w:val="24"/>
        </w:rPr>
        <w:t>0</w:t>
      </w:r>
      <w:r>
        <w:rPr>
          <w:rFonts w:hint="eastAsia" w:ascii="宋体" w:hAnsi="宋体" w:cs="Arial"/>
          <w:color w:val="auto"/>
          <w:sz w:val="24"/>
          <w:szCs w:val="24"/>
        </w:rPr>
        <w:t>%的扣除，用扣除后的价格参与评审，投标人应对提交的证明文件的真实性负责，提交的证明文件不真实的，应承担相应的法律责任。</w:t>
      </w:r>
    </w:p>
    <w:p>
      <w:pPr>
        <w:spacing w:line="360" w:lineRule="auto"/>
        <w:rPr>
          <w:rFonts w:ascii="宋体" w:hAnsi="宋体"/>
          <w:color w:val="auto"/>
          <w:sz w:val="24"/>
          <w:szCs w:val="24"/>
        </w:rPr>
      </w:pPr>
      <w:r>
        <w:rPr>
          <w:rFonts w:hint="eastAsia" w:ascii="宋体" w:hAnsi="宋体" w:cs="Arial"/>
          <w:color w:val="auto"/>
          <w:sz w:val="24"/>
          <w:szCs w:val="24"/>
        </w:rPr>
        <w:t>2、促进中小企业发展政策：</w:t>
      </w:r>
      <w:r>
        <w:rPr>
          <w:rFonts w:hint="eastAsia" w:ascii="宋体" w:hAnsi="宋体"/>
          <w:color w:val="auto"/>
          <w:sz w:val="24"/>
          <w:szCs w:val="24"/>
        </w:rPr>
        <w:t>根据《工业和信息化部、国家统计局、国家发展和改革委员会、财政部关于印发中小企业划型标准规定的通知》（工信部联企业[2011]300号）规定的划分标准，如投标人在本项目中提供的服务（均不包括使用大型、中型企业提供的服务）投标报价给予10%的扣除作为评标价。其它形式下，投标人的投标报价即为其评标价。符合条件的投标人须填写 “企业类型声明函”</w:t>
      </w:r>
      <w:r>
        <w:rPr>
          <w:rFonts w:hint="eastAsia"/>
          <w:color w:val="auto"/>
        </w:rPr>
        <w:t xml:space="preserve"> </w:t>
      </w:r>
      <w:r>
        <w:rPr>
          <w:rFonts w:hint="eastAsia" w:ascii="宋体" w:hAnsi="宋体"/>
          <w:color w:val="auto"/>
          <w:sz w:val="24"/>
          <w:szCs w:val="24"/>
        </w:rPr>
        <w:t>，投标人应对提交的证明文件的真实性负责，提交的证明文件不真实的，应承担相应的法律责任。</w:t>
      </w:r>
    </w:p>
    <w:p>
      <w:pPr>
        <w:spacing w:line="360" w:lineRule="auto"/>
        <w:rPr>
          <w:rFonts w:ascii="宋体" w:hAnsi="宋体" w:cs="Arial"/>
          <w:color w:val="auto"/>
          <w:sz w:val="24"/>
          <w:szCs w:val="24"/>
        </w:rPr>
      </w:pPr>
      <w:r>
        <w:rPr>
          <w:rFonts w:hint="eastAsia" w:ascii="宋体" w:hAnsi="宋体" w:cs="Arial"/>
          <w:color w:val="auto"/>
          <w:sz w:val="24"/>
          <w:szCs w:val="24"/>
        </w:rPr>
        <w:t>3、监狱企业扶持政策：监狱企业视同为小型或微型企业，所投服务为监狱企业提供的，将对该投标服务的投标价给予 10%的扣除。服务供应商为监狱企业的，应提供由省级以上监狱管理局、戒毒管理局（含新疆生产建设兵团）出具的属于监狱企业的证明文件。投标人应对提交的监狱企业证明文件的真实性负责，提交的监狱企业证明文件不真实的，应承担相应的法律责任。</w:t>
      </w:r>
    </w:p>
    <w:p>
      <w:pPr>
        <w:spacing w:line="360" w:lineRule="auto"/>
        <w:rPr>
          <w:rFonts w:ascii="Arial" w:hAnsi="Arial" w:cs="Arial"/>
          <w:color w:val="auto"/>
          <w:kern w:val="0"/>
          <w:sz w:val="24"/>
          <w:szCs w:val="24"/>
        </w:rPr>
      </w:pPr>
      <w:r>
        <w:rPr>
          <w:rFonts w:ascii="宋体" w:hAnsi="宋体" w:cs="Arial"/>
          <w:color w:val="auto"/>
          <w:sz w:val="24"/>
          <w:szCs w:val="24"/>
        </w:rPr>
        <w:t>4</w:t>
      </w:r>
      <w:r>
        <w:rPr>
          <w:rFonts w:hint="eastAsia" w:ascii="宋体" w:hAnsi="宋体" w:cs="Arial"/>
          <w:color w:val="auto"/>
          <w:sz w:val="24"/>
          <w:szCs w:val="24"/>
        </w:rPr>
        <w:t>、促进残疾人就业政策</w:t>
      </w:r>
      <w:r>
        <w:rPr>
          <w:rFonts w:ascii="宋体" w:hAnsi="宋体" w:cs="Arial"/>
          <w:color w:val="auto"/>
          <w:sz w:val="24"/>
          <w:szCs w:val="24"/>
        </w:rPr>
        <w:t>：</w:t>
      </w:r>
      <w:r>
        <w:rPr>
          <w:rFonts w:hint="eastAsia" w:ascii="宋体" w:hAnsi="宋体" w:cs="Arial"/>
          <w:color w:val="auto"/>
          <w:sz w:val="24"/>
          <w:szCs w:val="24"/>
        </w:rPr>
        <w:t>残疾人福利性单位将视同为小型或微型企业，所投服务为残疾人福利性单位提供的，将对该投标服务的投标价给予10%的扣除。</w:t>
      </w:r>
      <w:r>
        <w:rPr>
          <w:rFonts w:ascii="Arial" w:hAnsi="Arial" w:cs="Arial"/>
          <w:color w:val="auto"/>
          <w:kern w:val="0"/>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360" w:lineRule="auto"/>
        <w:rPr>
          <w:rFonts w:ascii="宋体" w:hAnsi="宋体" w:cs="Arial"/>
          <w:color w:val="auto"/>
          <w:sz w:val="24"/>
          <w:szCs w:val="24"/>
        </w:rPr>
      </w:pPr>
      <w:r>
        <w:rPr>
          <w:rFonts w:hint="eastAsia" w:ascii="宋体" w:hAnsi="宋体" w:cs="Arial"/>
          <w:color w:val="auto"/>
          <w:sz w:val="24"/>
          <w:szCs w:val="24"/>
        </w:rPr>
        <w:t xml:space="preserve">5、鼓励节能政策：在技术、服务等指标同等条件下，优先采购属于国家公布的节能清单中产品。 </w:t>
      </w:r>
    </w:p>
    <w:p>
      <w:pPr>
        <w:spacing w:line="360" w:lineRule="auto"/>
        <w:rPr>
          <w:rFonts w:ascii="宋体" w:hAnsi="宋体" w:cs="Arial"/>
          <w:color w:val="auto"/>
          <w:sz w:val="24"/>
          <w:szCs w:val="24"/>
        </w:rPr>
      </w:pPr>
      <w:r>
        <w:rPr>
          <w:rFonts w:hint="eastAsia" w:ascii="宋体" w:hAnsi="宋体" w:cs="Arial"/>
          <w:color w:val="auto"/>
          <w:sz w:val="24"/>
          <w:szCs w:val="24"/>
        </w:rPr>
        <w:t>6、鼓励环保政策：在性能、技术、服务等指标同等条件下，优先采购国家公布的环保产品清单中</w:t>
      </w:r>
      <w:r>
        <w:rPr>
          <w:rFonts w:ascii="宋体" w:hAnsi="宋体" w:cs="Arial"/>
          <w:color w:val="auto"/>
          <w:sz w:val="24"/>
          <w:szCs w:val="24"/>
        </w:rPr>
        <w:t>产品</w:t>
      </w:r>
      <w:r>
        <w:rPr>
          <w:rFonts w:hint="eastAsia" w:ascii="宋体" w:hAnsi="宋体" w:cs="Arial"/>
          <w:color w:val="auto"/>
          <w:sz w:val="24"/>
          <w:szCs w:val="24"/>
        </w:rPr>
        <w:t>。</w:t>
      </w:r>
    </w:p>
    <w:p>
      <w:pPr>
        <w:pStyle w:val="3"/>
        <w:keepNext w:val="0"/>
        <w:keepLines w:val="0"/>
        <w:kinsoku w:val="0"/>
        <w:overflowPunct w:val="0"/>
        <w:snapToGrid w:val="0"/>
        <w:spacing w:line="360" w:lineRule="auto"/>
        <w:rPr>
          <w:rFonts w:hAnsi="宋体" w:cs="Arial"/>
          <w:color w:val="auto"/>
          <w:szCs w:val="32"/>
          <w:shd w:val="clear" w:color="auto" w:fill="FFFFFF"/>
        </w:rPr>
      </w:pPr>
      <w:r>
        <w:rPr>
          <w:rFonts w:hAnsi="宋体" w:cs="Arial"/>
          <w:color w:val="auto"/>
        </w:rPr>
        <w:br w:type="page"/>
      </w:r>
      <w:bookmarkStart w:id="196" w:name="_Toc480959671"/>
      <w:r>
        <w:rPr>
          <w:rFonts w:hAnsi="宋体" w:cs="Arial"/>
          <w:color w:val="auto"/>
        </w:rPr>
        <w:t xml:space="preserve"> </w:t>
      </w:r>
      <w:bookmarkStart w:id="197" w:name="_Toc85542371"/>
      <w:r>
        <w:rPr>
          <w:rFonts w:hAnsi="宋体" w:cs="Arial"/>
          <w:color w:val="auto"/>
          <w:szCs w:val="32"/>
          <w:shd w:val="clear" w:color="auto" w:fill="FFFFFF"/>
        </w:rPr>
        <w:t xml:space="preserve">第五章  </w:t>
      </w:r>
      <w:r>
        <w:rPr>
          <w:rFonts w:hint="eastAsia" w:hAnsi="宋体" w:cs="Arial"/>
          <w:color w:val="auto"/>
          <w:szCs w:val="32"/>
          <w:shd w:val="clear" w:color="auto" w:fill="FFFFFF"/>
        </w:rPr>
        <w:t>采购需</w:t>
      </w:r>
      <w:r>
        <w:rPr>
          <w:rFonts w:hAnsi="宋体" w:cs="Arial"/>
          <w:color w:val="auto"/>
          <w:szCs w:val="32"/>
          <w:shd w:val="clear" w:color="auto" w:fill="FFFFFF"/>
        </w:rPr>
        <w:t>求</w:t>
      </w:r>
      <w:bookmarkEnd w:id="196"/>
      <w:bookmarkEnd w:id="197"/>
      <w:bookmarkStart w:id="198" w:name="_Toc480959672"/>
    </w:p>
    <w:p>
      <w:pPr>
        <w:spacing w:line="360" w:lineRule="auto"/>
        <w:rPr>
          <w:rFonts w:ascii="宋体"/>
          <w:b/>
          <w:bCs/>
          <w:color w:val="auto"/>
          <w:sz w:val="24"/>
          <w:szCs w:val="24"/>
        </w:rPr>
      </w:pPr>
      <w:r>
        <w:rPr>
          <w:rFonts w:hint="eastAsia" w:ascii="宋体"/>
          <w:b/>
          <w:bCs/>
          <w:color w:val="auto"/>
          <w:sz w:val="24"/>
          <w:szCs w:val="24"/>
        </w:rPr>
        <w:t>一、项目概况</w:t>
      </w:r>
    </w:p>
    <w:p>
      <w:pPr>
        <w:spacing w:line="360" w:lineRule="auto"/>
        <w:rPr>
          <w:rFonts w:hint="eastAsia" w:ascii="宋体" w:eastAsia="宋体"/>
          <w:bCs/>
          <w:color w:val="auto"/>
          <w:sz w:val="24"/>
          <w:szCs w:val="24"/>
          <w:lang w:eastAsia="zh-CN"/>
        </w:rPr>
      </w:pPr>
      <w:r>
        <w:rPr>
          <w:rFonts w:hint="eastAsia" w:ascii="宋体"/>
          <w:bCs/>
          <w:color w:val="auto"/>
          <w:sz w:val="24"/>
          <w:szCs w:val="24"/>
        </w:rPr>
        <w:t>1、项目名称：</w:t>
      </w:r>
      <w:r>
        <w:rPr>
          <w:rFonts w:hint="eastAsia" w:ascii="宋体"/>
          <w:bCs/>
          <w:color w:val="auto"/>
          <w:sz w:val="24"/>
          <w:szCs w:val="24"/>
          <w:lang w:eastAsia="zh-CN"/>
        </w:rPr>
        <w:t>密云区地震自然灾害风险普查项目</w:t>
      </w:r>
    </w:p>
    <w:p>
      <w:pPr>
        <w:pStyle w:val="13"/>
        <w:spacing w:line="360" w:lineRule="auto"/>
        <w:ind w:firstLine="0"/>
        <w:rPr>
          <w:bCs/>
          <w:color w:val="auto"/>
          <w:kern w:val="2"/>
          <w:szCs w:val="24"/>
        </w:rPr>
      </w:pPr>
      <w:r>
        <w:rPr>
          <w:bCs/>
          <w:color w:val="auto"/>
          <w:kern w:val="2"/>
          <w:szCs w:val="24"/>
        </w:rPr>
        <w:t>2</w:t>
      </w:r>
      <w:r>
        <w:rPr>
          <w:rFonts w:hint="eastAsia"/>
          <w:bCs/>
          <w:color w:val="auto"/>
          <w:kern w:val="2"/>
          <w:szCs w:val="24"/>
        </w:rPr>
        <w:t>、</w:t>
      </w:r>
      <w:r>
        <w:rPr>
          <w:bCs/>
          <w:color w:val="auto"/>
          <w:kern w:val="2"/>
          <w:szCs w:val="24"/>
        </w:rPr>
        <w:t>预算金额</w:t>
      </w:r>
      <w:r>
        <w:rPr>
          <w:rFonts w:hint="eastAsia"/>
          <w:bCs/>
          <w:color w:val="auto"/>
          <w:kern w:val="2"/>
          <w:szCs w:val="24"/>
        </w:rPr>
        <w:t>：</w:t>
      </w:r>
      <w:r>
        <w:rPr>
          <w:rFonts w:hint="eastAsia" w:ascii="宋体" w:hAnsi="宋体" w:eastAsia="宋体"/>
          <w:color w:val="auto"/>
          <w:sz w:val="24"/>
          <w:szCs w:val="24"/>
          <w:lang w:val="en-US" w:eastAsia="zh-CN"/>
        </w:rPr>
        <w:t>145.189</w:t>
      </w:r>
      <w:r>
        <w:rPr>
          <w:rFonts w:hint="eastAsia" w:ascii="宋体" w:hAnsi="宋体"/>
          <w:color w:val="auto"/>
          <w:sz w:val="24"/>
          <w:szCs w:val="24"/>
          <w:lang w:val="en-US" w:eastAsia="zh-CN"/>
        </w:rPr>
        <w:t>002</w:t>
      </w:r>
      <w:r>
        <w:rPr>
          <w:rFonts w:hint="eastAsia"/>
          <w:bCs/>
          <w:color w:val="auto"/>
          <w:szCs w:val="24"/>
        </w:rPr>
        <w:t>万元（人民币）</w:t>
      </w:r>
    </w:p>
    <w:p>
      <w:pPr>
        <w:pStyle w:val="13"/>
        <w:spacing w:line="360" w:lineRule="auto"/>
        <w:ind w:firstLine="0"/>
        <w:rPr>
          <w:bCs/>
          <w:color w:val="auto"/>
          <w:kern w:val="2"/>
          <w:szCs w:val="24"/>
        </w:rPr>
      </w:pPr>
      <w:r>
        <w:rPr>
          <w:rFonts w:hint="eastAsia"/>
          <w:bCs/>
          <w:color w:val="auto"/>
          <w:kern w:val="2"/>
          <w:szCs w:val="24"/>
        </w:rPr>
        <w:t>3、服务期限：自合同签订之日起</w:t>
      </w:r>
      <w:r>
        <w:rPr>
          <w:rFonts w:hint="eastAsia"/>
          <w:bCs/>
          <w:color w:val="auto"/>
          <w:kern w:val="2"/>
          <w:szCs w:val="24"/>
          <w:lang w:val="en-US" w:eastAsia="zh-CN"/>
        </w:rPr>
        <w:t>30日内</w:t>
      </w:r>
      <w:r>
        <w:rPr>
          <w:color w:val="auto"/>
        </w:rPr>
        <w:t>完成本项目全部</w:t>
      </w:r>
      <w:r>
        <w:rPr>
          <w:rFonts w:hint="eastAsia"/>
          <w:color w:val="auto"/>
        </w:rPr>
        <w:t>工作</w:t>
      </w:r>
      <w:r>
        <w:rPr>
          <w:color w:val="auto"/>
        </w:rPr>
        <w:t>并通过验收</w:t>
      </w:r>
    </w:p>
    <w:p>
      <w:pPr>
        <w:pStyle w:val="202"/>
        <w:spacing w:line="360" w:lineRule="auto"/>
        <w:ind w:firstLine="0" w:firstLineChars="0"/>
        <w:rPr>
          <w:rFonts w:ascii="宋体" w:cs="宋体"/>
          <w:b/>
          <w:bCs/>
          <w:color w:val="auto"/>
          <w:sz w:val="24"/>
          <w:szCs w:val="24"/>
        </w:rPr>
      </w:pPr>
      <w:r>
        <w:rPr>
          <w:rFonts w:hint="eastAsia" w:ascii="宋体" w:cs="宋体"/>
          <w:b/>
          <w:bCs/>
          <w:color w:val="auto"/>
          <w:sz w:val="24"/>
          <w:szCs w:val="24"/>
        </w:rPr>
        <w:t>二、服务范围：</w:t>
      </w:r>
    </w:p>
    <w:p>
      <w:pPr>
        <w:pStyle w:val="202"/>
        <w:spacing w:line="360" w:lineRule="auto"/>
        <w:ind w:firstLine="480"/>
        <w:rPr>
          <w:rFonts w:ascii="宋体" w:cs="宋体"/>
          <w:color w:val="auto"/>
          <w:sz w:val="24"/>
          <w:szCs w:val="24"/>
        </w:rPr>
      </w:pPr>
      <w:r>
        <w:rPr>
          <w:rFonts w:hint="eastAsia" w:ascii="宋体" w:cs="宋体"/>
          <w:color w:val="auto"/>
          <w:sz w:val="24"/>
          <w:szCs w:val="24"/>
        </w:rPr>
        <w:t>在</w:t>
      </w:r>
      <w:r>
        <w:rPr>
          <w:rFonts w:hint="eastAsia" w:ascii="宋体" w:cs="宋体"/>
          <w:color w:val="auto"/>
          <w:sz w:val="24"/>
          <w:szCs w:val="24"/>
          <w:lang w:eastAsia="zh-CN"/>
        </w:rPr>
        <w:t>密云</w:t>
      </w:r>
      <w:r>
        <w:rPr>
          <w:rFonts w:hint="eastAsia" w:ascii="宋体" w:cs="宋体"/>
          <w:color w:val="auto"/>
          <w:sz w:val="24"/>
          <w:szCs w:val="24"/>
        </w:rPr>
        <w:t>区全区开展地震灾害致灾调查与评估各项工作。</w:t>
      </w:r>
    </w:p>
    <w:p>
      <w:pPr>
        <w:spacing w:line="360" w:lineRule="auto"/>
        <w:rPr>
          <w:rFonts w:ascii="宋体" w:cs="宋体"/>
          <w:b/>
          <w:bCs/>
          <w:color w:val="auto"/>
          <w:sz w:val="24"/>
          <w:szCs w:val="24"/>
        </w:rPr>
      </w:pPr>
      <w:r>
        <w:rPr>
          <w:rFonts w:hint="eastAsia" w:ascii="宋体" w:cs="宋体"/>
          <w:b/>
          <w:bCs/>
          <w:color w:val="auto"/>
          <w:sz w:val="24"/>
          <w:szCs w:val="24"/>
        </w:rPr>
        <w:t>三、服务内容及要求</w:t>
      </w:r>
    </w:p>
    <w:p>
      <w:pPr>
        <w:spacing w:line="500" w:lineRule="exact"/>
        <w:rPr>
          <w:color w:val="auto"/>
          <w:sz w:val="24"/>
          <w:szCs w:val="24"/>
        </w:rPr>
      </w:pPr>
      <w:r>
        <w:rPr>
          <w:rFonts w:hint="eastAsia"/>
          <w:color w:val="auto"/>
          <w:sz w:val="24"/>
          <w:szCs w:val="24"/>
        </w:rPr>
        <w:t>1、供应商独立承担</w:t>
      </w:r>
      <w:r>
        <w:rPr>
          <w:rFonts w:hint="eastAsia"/>
          <w:color w:val="auto"/>
          <w:sz w:val="24"/>
          <w:szCs w:val="24"/>
          <w:lang w:eastAsia="zh-CN"/>
        </w:rPr>
        <w:t>密云</w:t>
      </w:r>
      <w:r>
        <w:rPr>
          <w:rFonts w:hint="eastAsia"/>
          <w:color w:val="auto"/>
          <w:sz w:val="24"/>
          <w:szCs w:val="24"/>
        </w:rPr>
        <w:t>区地震灾害风险普查工作，并熟悉具体技术内容和实施细节，制定行之有效的技术方案，以便及时快速开展相关工作；供应商需具有相关业绩，证明具有完成</w:t>
      </w:r>
      <w:r>
        <w:rPr>
          <w:rFonts w:hint="eastAsia"/>
          <w:color w:val="auto"/>
          <w:sz w:val="24"/>
          <w:szCs w:val="24"/>
          <w:lang w:eastAsia="zh-CN"/>
        </w:rPr>
        <w:t>密云</w:t>
      </w:r>
      <w:r>
        <w:rPr>
          <w:rFonts w:hint="eastAsia"/>
          <w:color w:val="auto"/>
          <w:sz w:val="24"/>
          <w:szCs w:val="24"/>
        </w:rPr>
        <w:t>区地震灾害风险普查工作的技术实力。</w:t>
      </w:r>
    </w:p>
    <w:p>
      <w:pPr>
        <w:spacing w:line="500" w:lineRule="exact"/>
        <w:rPr>
          <w:color w:val="auto"/>
          <w:sz w:val="24"/>
          <w:szCs w:val="24"/>
        </w:rPr>
      </w:pPr>
      <w:r>
        <w:rPr>
          <w:rFonts w:hint="eastAsia"/>
          <w:color w:val="auto"/>
          <w:sz w:val="24"/>
          <w:szCs w:val="24"/>
        </w:rPr>
        <w:t>2、供应商应围绕本项目工作特点组建不少于1</w:t>
      </w:r>
      <w:r>
        <w:rPr>
          <w:color w:val="auto"/>
          <w:sz w:val="24"/>
          <w:szCs w:val="24"/>
        </w:rPr>
        <w:t>0</w:t>
      </w:r>
      <w:r>
        <w:rPr>
          <w:rFonts w:hint="eastAsia"/>
          <w:color w:val="auto"/>
          <w:sz w:val="24"/>
          <w:szCs w:val="24"/>
        </w:rPr>
        <w:t>人的技术人员队伍，要求具备本科以上学历或相关业务工作经验，各分项技术负责人（地震灾害致灾调查与评估、地震灾害风险评估与区划）须具有副高级以上技术职称，技术人员队伍组建需包括构造地质、地质工程、固体地球物理、地震勘探、土木工程、结构工程专业的人员，做到合理分配任务，确保任务按时完成。为保证本项目实施周期内人员稳定性，供应商应出具技术人员有效的本单位在职证明、本单位社保证明。</w:t>
      </w:r>
    </w:p>
    <w:p>
      <w:pPr>
        <w:spacing w:line="500" w:lineRule="exact"/>
        <w:rPr>
          <w:rFonts w:hint="eastAsia" w:eastAsia="宋体"/>
          <w:color w:val="auto"/>
          <w:sz w:val="24"/>
          <w:szCs w:val="24"/>
          <w:lang w:eastAsia="zh-CN"/>
        </w:rPr>
      </w:pPr>
      <w:r>
        <w:rPr>
          <w:color w:val="auto"/>
          <w:sz w:val="24"/>
          <w:szCs w:val="24"/>
        </w:rPr>
        <w:t>3</w:t>
      </w:r>
      <w:r>
        <w:rPr>
          <w:rFonts w:hint="eastAsia"/>
          <w:color w:val="auto"/>
          <w:sz w:val="24"/>
          <w:szCs w:val="24"/>
        </w:rPr>
        <w:t>、供应商负责完成</w:t>
      </w:r>
      <w:r>
        <w:rPr>
          <w:rFonts w:hint="eastAsia"/>
          <w:color w:val="auto"/>
          <w:sz w:val="24"/>
          <w:szCs w:val="24"/>
          <w:lang w:eastAsia="zh-CN"/>
        </w:rPr>
        <w:t>密云</w:t>
      </w:r>
      <w:r>
        <w:rPr>
          <w:rFonts w:hint="eastAsia"/>
          <w:color w:val="auto"/>
          <w:sz w:val="24"/>
          <w:szCs w:val="24"/>
        </w:rPr>
        <w:t>区地震灾害致灾调查与评估工作，收集</w:t>
      </w:r>
      <w:r>
        <w:rPr>
          <w:rFonts w:hint="eastAsia"/>
          <w:color w:val="auto"/>
          <w:sz w:val="24"/>
          <w:szCs w:val="24"/>
          <w:lang w:eastAsia="zh-CN"/>
        </w:rPr>
        <w:t>密云区内</w:t>
      </w:r>
      <w:r>
        <w:rPr>
          <w:rFonts w:hint="eastAsia"/>
          <w:color w:val="auto"/>
          <w:sz w:val="24"/>
          <w:szCs w:val="24"/>
        </w:rPr>
        <w:t>晚第四纪活动断层现有成果</w:t>
      </w:r>
      <w:r>
        <w:rPr>
          <w:rFonts w:hint="eastAsia"/>
          <w:color w:val="auto"/>
          <w:sz w:val="24"/>
          <w:szCs w:val="24"/>
          <w:lang w:eastAsia="zh-CN"/>
        </w:rPr>
        <w:t>和区域内钻孔资料，</w:t>
      </w:r>
      <w:r>
        <w:rPr>
          <w:rFonts w:hint="eastAsia"/>
          <w:color w:val="auto"/>
          <w:sz w:val="24"/>
          <w:szCs w:val="24"/>
        </w:rPr>
        <w:t>对</w:t>
      </w:r>
      <w:r>
        <w:rPr>
          <w:rFonts w:hint="eastAsia"/>
          <w:color w:val="auto"/>
          <w:sz w:val="24"/>
          <w:szCs w:val="24"/>
          <w:lang w:eastAsia="zh-CN"/>
        </w:rPr>
        <w:t>密云</w:t>
      </w:r>
      <w:r>
        <w:rPr>
          <w:rFonts w:hint="eastAsia"/>
          <w:color w:val="auto"/>
          <w:sz w:val="24"/>
          <w:szCs w:val="24"/>
        </w:rPr>
        <w:t>区</w:t>
      </w:r>
      <w:r>
        <w:rPr>
          <w:rFonts w:hint="eastAsia"/>
          <w:color w:val="auto"/>
          <w:sz w:val="24"/>
          <w:szCs w:val="24"/>
          <w:lang w:eastAsia="zh-CN"/>
        </w:rPr>
        <w:t>内夏垫—程各庄断裂</w:t>
      </w:r>
      <w:r>
        <w:rPr>
          <w:rFonts w:hint="eastAsia"/>
          <w:color w:val="auto"/>
          <w:sz w:val="24"/>
          <w:szCs w:val="24"/>
        </w:rPr>
        <w:t>制定有针对性的活动断层补充探测可行性技术方案，经</w:t>
      </w:r>
      <w:r>
        <w:rPr>
          <w:rFonts w:hint="eastAsia"/>
          <w:color w:val="auto"/>
          <w:sz w:val="24"/>
          <w:szCs w:val="24"/>
          <w:lang w:eastAsia="zh-CN"/>
        </w:rPr>
        <w:t>密云</w:t>
      </w:r>
      <w:r>
        <w:rPr>
          <w:rFonts w:hint="eastAsia"/>
          <w:color w:val="auto"/>
          <w:sz w:val="24"/>
          <w:szCs w:val="24"/>
        </w:rPr>
        <w:t>区地震局</w:t>
      </w:r>
      <w:r>
        <w:rPr>
          <w:rFonts w:hint="eastAsia"/>
          <w:color w:val="auto"/>
          <w:sz w:val="24"/>
          <w:szCs w:val="24"/>
          <w:lang w:eastAsia="zh-CN"/>
        </w:rPr>
        <w:t>组织专家</w:t>
      </w:r>
      <w:r>
        <w:rPr>
          <w:rFonts w:hint="eastAsia"/>
          <w:color w:val="auto"/>
          <w:sz w:val="24"/>
          <w:szCs w:val="24"/>
        </w:rPr>
        <w:t>审核通过后</w:t>
      </w:r>
      <w:r>
        <w:rPr>
          <w:rFonts w:hint="eastAsia"/>
          <w:color w:val="auto"/>
          <w:sz w:val="24"/>
          <w:szCs w:val="24"/>
          <w:lang w:eastAsia="zh-CN"/>
        </w:rPr>
        <w:t>，实施</w:t>
      </w:r>
      <w:r>
        <w:rPr>
          <w:rFonts w:hint="eastAsia"/>
          <w:color w:val="auto"/>
          <w:sz w:val="24"/>
          <w:szCs w:val="24"/>
        </w:rPr>
        <w:t>完成</w:t>
      </w:r>
      <w:r>
        <w:rPr>
          <w:rFonts w:hint="eastAsia"/>
          <w:color w:val="auto"/>
          <w:sz w:val="24"/>
          <w:szCs w:val="24"/>
          <w:lang w:eastAsia="zh-CN"/>
        </w:rPr>
        <w:t>夏垫—程各庄断裂</w:t>
      </w:r>
      <w:r>
        <w:rPr>
          <w:rFonts w:hint="eastAsia"/>
          <w:color w:val="auto"/>
          <w:sz w:val="24"/>
          <w:szCs w:val="24"/>
        </w:rPr>
        <w:t>补充探测工作</w:t>
      </w:r>
      <w:r>
        <w:rPr>
          <w:rFonts w:hint="eastAsia"/>
          <w:color w:val="auto"/>
          <w:sz w:val="24"/>
          <w:szCs w:val="24"/>
          <w:lang w:eastAsia="zh-CN"/>
        </w:rPr>
        <w:t>，在此基础上，</w:t>
      </w:r>
      <w:r>
        <w:rPr>
          <w:rFonts w:hint="eastAsia"/>
          <w:color w:val="auto"/>
          <w:sz w:val="24"/>
          <w:szCs w:val="24"/>
        </w:rPr>
        <w:t>编制</w:t>
      </w:r>
      <w:r>
        <w:rPr>
          <w:rFonts w:hint="eastAsia"/>
          <w:color w:val="auto"/>
          <w:sz w:val="24"/>
          <w:szCs w:val="24"/>
          <w:lang w:eastAsia="zh-CN"/>
        </w:rPr>
        <w:t>全区</w:t>
      </w:r>
      <w:r>
        <w:rPr>
          <w:rFonts w:hint="eastAsia"/>
          <w:color w:val="auto"/>
          <w:sz w:val="24"/>
          <w:szCs w:val="24"/>
        </w:rPr>
        <w:t>1</w:t>
      </w:r>
      <w:r>
        <w:rPr>
          <w:rFonts w:hint="eastAsia"/>
          <w:color w:val="auto"/>
          <w:sz w:val="24"/>
          <w:szCs w:val="24"/>
          <w:lang w:val="en-US" w:eastAsia="zh-CN"/>
        </w:rPr>
        <w:t>:</w:t>
      </w:r>
      <w:r>
        <w:rPr>
          <w:rFonts w:hint="eastAsia"/>
          <w:color w:val="auto"/>
          <w:sz w:val="24"/>
          <w:szCs w:val="24"/>
        </w:rPr>
        <w:t>5万</w:t>
      </w:r>
      <w:r>
        <w:rPr>
          <w:color w:val="auto"/>
          <w:sz w:val="24"/>
          <w:szCs w:val="24"/>
        </w:rPr>
        <w:t>活动断层分布图、</w:t>
      </w:r>
      <w:r>
        <w:rPr>
          <w:rFonts w:hint="eastAsia"/>
          <w:color w:val="auto"/>
          <w:sz w:val="24"/>
          <w:szCs w:val="24"/>
        </w:rPr>
        <w:t>1</w:t>
      </w:r>
      <w:r>
        <w:rPr>
          <w:rFonts w:hint="eastAsia"/>
          <w:color w:val="auto"/>
          <w:sz w:val="24"/>
          <w:szCs w:val="24"/>
          <w:lang w:val="en-US" w:eastAsia="zh-CN"/>
        </w:rPr>
        <w:t>:</w:t>
      </w:r>
      <w:r>
        <w:rPr>
          <w:rFonts w:hint="eastAsia"/>
          <w:color w:val="auto"/>
          <w:sz w:val="24"/>
          <w:szCs w:val="24"/>
        </w:rPr>
        <w:t>2</w:t>
      </w:r>
      <w:r>
        <w:rPr>
          <w:color w:val="auto"/>
          <w:sz w:val="24"/>
          <w:szCs w:val="24"/>
        </w:rPr>
        <w:t>5</w:t>
      </w:r>
      <w:r>
        <w:rPr>
          <w:rFonts w:hint="eastAsia"/>
          <w:color w:val="auto"/>
          <w:sz w:val="24"/>
          <w:szCs w:val="24"/>
        </w:rPr>
        <w:t>万</w:t>
      </w:r>
      <w:r>
        <w:rPr>
          <w:color w:val="auto"/>
          <w:sz w:val="24"/>
          <w:szCs w:val="24"/>
        </w:rPr>
        <w:t>地震构造图、</w:t>
      </w:r>
      <w:r>
        <w:rPr>
          <w:rFonts w:hint="eastAsia"/>
          <w:color w:val="auto"/>
          <w:sz w:val="24"/>
          <w:szCs w:val="24"/>
          <w:lang w:val="en-US" w:eastAsia="zh-CN"/>
        </w:rPr>
        <w:t>1:25万</w:t>
      </w:r>
      <w:r>
        <w:rPr>
          <w:rFonts w:hint="eastAsia"/>
          <w:color w:val="auto"/>
          <w:sz w:val="24"/>
          <w:szCs w:val="24"/>
          <w:lang w:eastAsia="zh-CN"/>
        </w:rPr>
        <w:t>场地</w:t>
      </w:r>
      <w:r>
        <w:rPr>
          <w:color w:val="auto"/>
          <w:sz w:val="24"/>
          <w:szCs w:val="24"/>
        </w:rPr>
        <w:t>类别分区图</w:t>
      </w:r>
      <w:r>
        <w:rPr>
          <w:rFonts w:hint="eastAsia"/>
          <w:color w:val="auto"/>
          <w:sz w:val="24"/>
          <w:szCs w:val="24"/>
          <w:lang w:eastAsia="zh-CN"/>
        </w:rPr>
        <w:t>，编写各类图件说明书。</w:t>
      </w:r>
    </w:p>
    <w:p>
      <w:pPr>
        <w:spacing w:line="500" w:lineRule="exact"/>
        <w:rPr>
          <w:color w:val="auto"/>
          <w:sz w:val="24"/>
          <w:szCs w:val="24"/>
        </w:rPr>
      </w:pPr>
      <w:r>
        <w:rPr>
          <w:rFonts w:hint="eastAsia"/>
          <w:color w:val="auto"/>
          <w:sz w:val="24"/>
          <w:szCs w:val="24"/>
        </w:rPr>
        <w:t>4、供应商负责完成</w:t>
      </w:r>
      <w:r>
        <w:rPr>
          <w:rFonts w:hint="eastAsia"/>
          <w:color w:val="auto"/>
          <w:sz w:val="24"/>
          <w:szCs w:val="24"/>
          <w:lang w:eastAsia="zh-CN"/>
        </w:rPr>
        <w:t>密云</w:t>
      </w:r>
      <w:r>
        <w:rPr>
          <w:rFonts w:hint="eastAsia"/>
          <w:color w:val="auto"/>
          <w:sz w:val="24"/>
          <w:szCs w:val="24"/>
        </w:rPr>
        <w:t>区地震灾害风险评估与区划工作，开展不少于</w:t>
      </w:r>
      <w:r>
        <w:rPr>
          <w:color w:val="auto"/>
          <w:sz w:val="24"/>
          <w:szCs w:val="24"/>
        </w:rPr>
        <w:t>75万平方米面积的房屋建筑抽样调查，</w:t>
      </w:r>
      <w:r>
        <w:rPr>
          <w:rFonts w:hint="eastAsia"/>
          <w:color w:val="auto"/>
          <w:sz w:val="24"/>
          <w:szCs w:val="24"/>
        </w:rPr>
        <w:t>形成房屋抽样详查报告。</w:t>
      </w:r>
    </w:p>
    <w:p>
      <w:pPr>
        <w:spacing w:line="500" w:lineRule="exact"/>
        <w:rPr>
          <w:rFonts w:hint="default" w:eastAsia="宋体"/>
          <w:color w:val="auto"/>
          <w:sz w:val="24"/>
          <w:szCs w:val="24"/>
          <w:lang w:val="en-US" w:eastAsia="zh-CN"/>
        </w:rPr>
      </w:pPr>
      <w:r>
        <w:rPr>
          <w:rFonts w:hint="eastAsia"/>
          <w:color w:val="auto"/>
          <w:sz w:val="24"/>
          <w:szCs w:val="24"/>
          <w:lang w:val="en-US" w:eastAsia="zh-CN"/>
        </w:rPr>
        <w:t>5、</w:t>
      </w:r>
      <w:r>
        <w:rPr>
          <w:rFonts w:hint="eastAsia"/>
          <w:color w:val="auto"/>
          <w:sz w:val="24"/>
          <w:szCs w:val="24"/>
        </w:rPr>
        <w:t>供应商负责完成</w:t>
      </w:r>
      <w:r>
        <w:rPr>
          <w:rFonts w:hint="eastAsia"/>
          <w:color w:val="auto"/>
          <w:sz w:val="24"/>
          <w:szCs w:val="24"/>
          <w:lang w:eastAsia="zh-CN"/>
        </w:rPr>
        <w:t>密云</w:t>
      </w:r>
      <w:r>
        <w:rPr>
          <w:rFonts w:hint="eastAsia"/>
          <w:color w:val="auto"/>
          <w:sz w:val="24"/>
          <w:szCs w:val="24"/>
        </w:rPr>
        <w:t>区6类房屋设施</w:t>
      </w:r>
      <w:r>
        <w:rPr>
          <w:rFonts w:hint="eastAsia"/>
          <w:color w:val="auto"/>
          <w:sz w:val="24"/>
          <w:szCs w:val="24"/>
          <w:lang w:eastAsia="zh-CN"/>
        </w:rPr>
        <w:t>（</w:t>
      </w:r>
      <w:r>
        <w:rPr>
          <w:rFonts w:hint="eastAsia"/>
          <w:color w:val="auto"/>
          <w:sz w:val="24"/>
          <w:szCs w:val="24"/>
        </w:rPr>
        <w:t>居民住宅、大中小学校舍、医疗卫生设施、社会服务保障设施、商业中心、市政设施</w:t>
      </w:r>
      <w:r>
        <w:rPr>
          <w:rFonts w:hint="eastAsia"/>
          <w:color w:val="auto"/>
          <w:sz w:val="24"/>
          <w:szCs w:val="24"/>
          <w:lang w:eastAsia="zh-CN"/>
        </w:rPr>
        <w:t>）</w:t>
      </w:r>
      <w:r>
        <w:rPr>
          <w:rFonts w:hint="eastAsia"/>
          <w:color w:val="auto"/>
          <w:sz w:val="24"/>
          <w:szCs w:val="24"/>
        </w:rPr>
        <w:t>的承灾体</w:t>
      </w:r>
      <w:r>
        <w:rPr>
          <w:rFonts w:hint="eastAsia"/>
          <w:color w:val="auto"/>
          <w:sz w:val="24"/>
          <w:szCs w:val="24"/>
          <w:lang w:eastAsia="zh-CN"/>
        </w:rPr>
        <w:t>重点隐患排查，每类房屋设施重点隐患核查</w:t>
      </w:r>
      <w:r>
        <w:rPr>
          <w:rFonts w:hint="eastAsia"/>
          <w:color w:val="auto"/>
          <w:sz w:val="24"/>
          <w:szCs w:val="24"/>
          <w:lang w:val="en-US" w:eastAsia="zh-CN"/>
        </w:rPr>
        <w:t>10栋，其中对存在隐患的房屋设施，需查明隐患情况、确定隐患等级。</w:t>
      </w:r>
    </w:p>
    <w:p>
      <w:pPr>
        <w:spacing w:line="500" w:lineRule="exact"/>
        <w:rPr>
          <w:color w:val="auto"/>
          <w:sz w:val="24"/>
          <w:szCs w:val="24"/>
        </w:rPr>
      </w:pPr>
      <w:r>
        <w:rPr>
          <w:rFonts w:hint="eastAsia"/>
          <w:color w:val="auto"/>
          <w:sz w:val="24"/>
          <w:szCs w:val="24"/>
          <w:lang w:val="en-US" w:eastAsia="zh-CN"/>
        </w:rPr>
        <w:t>6</w:t>
      </w:r>
      <w:r>
        <w:rPr>
          <w:rFonts w:hint="eastAsia"/>
          <w:color w:val="auto"/>
          <w:sz w:val="24"/>
          <w:szCs w:val="24"/>
        </w:rPr>
        <w:t>、供应商应负责完成</w:t>
      </w:r>
      <w:r>
        <w:rPr>
          <w:rFonts w:hint="eastAsia"/>
          <w:color w:val="auto"/>
          <w:sz w:val="24"/>
          <w:szCs w:val="24"/>
          <w:lang w:eastAsia="zh-CN"/>
        </w:rPr>
        <w:t>密云</w:t>
      </w:r>
      <w:r>
        <w:rPr>
          <w:rFonts w:hint="eastAsia"/>
          <w:color w:val="auto"/>
          <w:sz w:val="24"/>
          <w:szCs w:val="24"/>
        </w:rPr>
        <w:t>区地震灾害风险普查工作所有成果的汇交工作，保证成果</w:t>
      </w:r>
      <w:r>
        <w:rPr>
          <w:rFonts w:hint="eastAsia"/>
          <w:color w:val="auto"/>
          <w:sz w:val="24"/>
          <w:szCs w:val="24"/>
          <w:lang w:eastAsia="zh-CN"/>
        </w:rPr>
        <w:t>数据符合</w:t>
      </w:r>
      <w:r>
        <w:rPr>
          <w:rFonts w:hint="eastAsia"/>
          <w:color w:val="auto"/>
          <w:sz w:val="24"/>
          <w:szCs w:val="24"/>
        </w:rPr>
        <w:t>地震行业成果质检核查</w:t>
      </w:r>
      <w:r>
        <w:rPr>
          <w:rFonts w:hint="eastAsia"/>
          <w:color w:val="auto"/>
          <w:sz w:val="24"/>
          <w:szCs w:val="24"/>
          <w:lang w:eastAsia="zh-CN"/>
        </w:rPr>
        <w:t>和</w:t>
      </w:r>
      <w:r>
        <w:rPr>
          <w:rFonts w:hint="eastAsia"/>
          <w:color w:val="auto"/>
          <w:sz w:val="24"/>
          <w:szCs w:val="24"/>
        </w:rPr>
        <w:t>汇交要求，其中活动断层及地震构造工作成果还需</w:t>
      </w:r>
      <w:r>
        <w:rPr>
          <w:color w:val="auto"/>
          <w:sz w:val="24"/>
          <w:szCs w:val="24"/>
        </w:rPr>
        <w:t>满足此单项工作内容验收</w:t>
      </w:r>
      <w:r>
        <w:rPr>
          <w:rFonts w:hint="eastAsia"/>
          <w:color w:val="auto"/>
          <w:sz w:val="24"/>
          <w:szCs w:val="24"/>
        </w:rPr>
        <w:t>满足中国地震灾害防御中心数据库入库要求。</w:t>
      </w:r>
    </w:p>
    <w:p>
      <w:pPr>
        <w:spacing w:line="500" w:lineRule="exact"/>
        <w:rPr>
          <w:color w:val="auto"/>
          <w:sz w:val="24"/>
          <w:szCs w:val="24"/>
        </w:rPr>
      </w:pPr>
      <w:r>
        <w:rPr>
          <w:rFonts w:hint="eastAsia"/>
          <w:color w:val="auto"/>
          <w:sz w:val="24"/>
          <w:szCs w:val="24"/>
          <w:lang w:val="en-US" w:eastAsia="zh-CN"/>
        </w:rPr>
        <w:t>7</w:t>
      </w:r>
      <w:r>
        <w:rPr>
          <w:rFonts w:hint="eastAsia"/>
          <w:color w:val="auto"/>
          <w:sz w:val="24"/>
          <w:szCs w:val="24"/>
        </w:rPr>
        <w:t>、负责</w:t>
      </w:r>
      <w:r>
        <w:rPr>
          <w:rFonts w:hint="eastAsia"/>
          <w:color w:val="auto"/>
          <w:sz w:val="24"/>
          <w:szCs w:val="24"/>
          <w:lang w:eastAsia="zh-CN"/>
        </w:rPr>
        <w:t>密云</w:t>
      </w:r>
      <w:r>
        <w:rPr>
          <w:rFonts w:hint="eastAsia"/>
          <w:color w:val="auto"/>
          <w:sz w:val="24"/>
          <w:szCs w:val="24"/>
        </w:rPr>
        <w:t>区地震灾害风险普查成果的维护及后续任务跟进，代表</w:t>
      </w:r>
      <w:r>
        <w:rPr>
          <w:rFonts w:hint="eastAsia"/>
          <w:color w:val="auto"/>
          <w:sz w:val="24"/>
          <w:szCs w:val="24"/>
          <w:lang w:eastAsia="zh-CN"/>
        </w:rPr>
        <w:t>密云</w:t>
      </w:r>
      <w:r>
        <w:rPr>
          <w:rFonts w:hint="eastAsia"/>
          <w:color w:val="auto"/>
          <w:sz w:val="24"/>
          <w:szCs w:val="24"/>
        </w:rPr>
        <w:t>区地震局对市、区普查办提出的各项任务要求进行技术回应，保证在项目实施周期及完成后2年内随时有技术人员跟进地震灾害风险普查工作阶段性总结及汇报工作。</w:t>
      </w:r>
    </w:p>
    <w:p>
      <w:pPr>
        <w:spacing w:line="500" w:lineRule="exact"/>
        <w:rPr>
          <w:color w:val="auto"/>
          <w:sz w:val="24"/>
          <w:szCs w:val="24"/>
        </w:rPr>
      </w:pPr>
      <w:r>
        <w:rPr>
          <w:rFonts w:hint="eastAsia"/>
          <w:color w:val="auto"/>
          <w:sz w:val="24"/>
          <w:szCs w:val="24"/>
          <w:lang w:val="en-US" w:eastAsia="zh-CN"/>
        </w:rPr>
        <w:t>8</w:t>
      </w:r>
      <w:r>
        <w:rPr>
          <w:color w:val="auto"/>
          <w:sz w:val="24"/>
          <w:szCs w:val="24"/>
        </w:rPr>
        <w:t>、配合北京市地震局开展地震灾害风险评估</w:t>
      </w:r>
      <w:r>
        <w:rPr>
          <w:rFonts w:hint="eastAsia"/>
          <w:color w:val="auto"/>
          <w:sz w:val="24"/>
          <w:szCs w:val="24"/>
          <w:lang w:eastAsia="zh-CN"/>
        </w:rPr>
        <w:t>和</w:t>
      </w:r>
      <w:r>
        <w:rPr>
          <w:color w:val="auto"/>
          <w:sz w:val="24"/>
          <w:szCs w:val="24"/>
        </w:rPr>
        <w:t>区划工作。</w:t>
      </w:r>
    </w:p>
    <w:p>
      <w:pPr>
        <w:spacing w:line="500" w:lineRule="exact"/>
        <w:rPr>
          <w:b/>
          <w:color w:val="auto"/>
          <w:sz w:val="24"/>
          <w:szCs w:val="24"/>
        </w:rPr>
      </w:pPr>
      <w:r>
        <w:rPr>
          <w:rFonts w:hint="eastAsia"/>
          <w:b/>
          <w:color w:val="auto"/>
          <w:sz w:val="24"/>
          <w:szCs w:val="24"/>
        </w:rPr>
        <w:t>四、工作内容</w:t>
      </w:r>
    </w:p>
    <w:tbl>
      <w:tblPr>
        <w:tblStyle w:val="45"/>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2055"/>
        <w:gridCol w:w="3540"/>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工作内容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具体任务及说明</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开展工作内容及说明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①</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活断层补充调查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晚第四纪活动断层现有成果的收集转化及补充调查，为编制重点区活断层避让区划图提供依据。</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夏垫—程各庄断裂（密云段）5km：排钻总进尺150米；槽探2个；年代样品不少于6个。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活断层分布图编制</w:t>
            </w:r>
          </w:p>
        </w:tc>
        <w:tc>
          <w:tcPr>
            <w:tcW w:w="3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区级1:5万活断层分布图编制</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资料收集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3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编图（矢量化、清绘）1:5万活断层分布图1幅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地震构造图编制</w:t>
            </w:r>
          </w:p>
        </w:tc>
        <w:tc>
          <w:tcPr>
            <w:tcW w:w="3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区级1:25万地震构造图编制</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资料收集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3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编图（矢量化、清绘）1:25万地震构造图1幅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④</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场地工程条件普查钻孔探测</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区级场地地震工程地质条件普查钻孔探测，获取典型场地相关数据。开发区、西田各庄地区布设三个标准探测孔</w:t>
            </w:r>
            <w:r>
              <w:rPr>
                <w:rFonts w:hint="eastAsia" w:ascii="宋体" w:hAnsi="宋体" w:cs="宋体"/>
                <w:i w:val="0"/>
                <w:iCs w:val="0"/>
                <w:color w:val="auto"/>
                <w:kern w:val="0"/>
                <w:sz w:val="20"/>
                <w:szCs w:val="20"/>
                <w:u w:val="none"/>
                <w:lang w:val="en-US" w:eastAsia="zh-CN" w:bidi="ar"/>
              </w:rPr>
              <w:t>（单孔孔深50米）</w:t>
            </w:r>
            <w:r>
              <w:rPr>
                <w:rFonts w:hint="eastAsia" w:ascii="宋体" w:hAnsi="宋体" w:eastAsia="宋体" w:cs="宋体"/>
                <w:i w:val="0"/>
                <w:iCs w:val="0"/>
                <w:color w:val="auto"/>
                <w:kern w:val="0"/>
                <w:sz w:val="20"/>
                <w:szCs w:val="20"/>
                <w:u w:val="none"/>
                <w:lang w:val="en-US" w:eastAsia="zh-CN" w:bidi="ar"/>
              </w:rPr>
              <w:t>。每个钻孔需开展钻探、标准贯入测试、剪切波速测试、取样及土动三轴试验。</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钻孔及测试费用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⑤</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沉积层结构调查及场地类别划分</w:t>
            </w:r>
          </w:p>
        </w:tc>
        <w:tc>
          <w:tcPr>
            <w:tcW w:w="3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收集场地钻孔资料，选择适当方法进行场地类型划分，编制1:25万场地类型分区图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收集整理安评报告中钻孔数据、相关行业历史钻探成果等资料，开展数字化及入库工作。每区按不少于40个钻孔资料收集计算，实际费用按钻孔实际收集个数计算。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资料收集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354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1:25万场地类型分区图1幅。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项目服务费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地震灾害：重点隐患排查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获取各行业部门的地震灾害重点隐患底数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与区级各行业管理部门或普查办沟通协调，获取区级各行业部门对以下6类（居民住宅；大中小学校舍；医疗卫生设施；社会服务保障设施；商业中心；市政设施）房屋设施数据，用于地震灾害重点隐患工作。</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房屋设施目标：居民住宅；大中小学校舍；医疗卫生设施；社会服务保障设施；商业中心；市政设施。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获取行业部门的底数，主要是与区级各行业管理部门或普查办沟通协调的工作。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获取6类房屋设施调查数据</w:t>
            </w:r>
          </w:p>
        </w:tc>
        <w:tc>
          <w:tcPr>
            <w:tcW w:w="3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取居民住宅、大中小学校舍、医疗卫生设施、社会服务保障设施、商业中心、市政设施等6类房屋设施的承灾体调查数据；核查数据质量，转换格式，整合成符合地震灾害重点隐患等级评级要求的数据。</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居民住宅、大中小学校舍、医疗卫生设施、社会服务保障设施、商业中心、市政设施等6类房屋设施，按照每类核查10栋的量，每栋0.1万元的标准，每类房屋设施按照1万元的标准开展现场核查，小计6万。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3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数据挂接和格式转换按照每区5万的标准开展工作。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地震灾害隐患风险等级评定</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对于存在隐患的各级各类房屋设施查明隐患情况，确定隐患等级</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根据现行相关技术规范标准，对于存在隐患的各级各类房屋设施查明隐患情况，确定隐患等级。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项目服务费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地震灾害：风险评估与区划</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房屋承灾体抽样详查</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基于普查数据，按照建筑物抽样详查的要求，收集建筑物抽样详查调查表、建筑物详查图纸、现场调研照片，完成详查建筑物的电子地图标注。</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覆盖钢结构、钢混结构（多层、高层）、砖混结构、砖木结构、工业厂房、空旷结构等结构类型，兼顾年代、层数、设防标准、场地情况、地域分布及用途等因素，每种结构类型不少于50栋的目标，收集建筑设计总说明、结构设计总说明、建筑平面施工图、结构平面施工图、结构构件设计详图、内部承重构件和非承重构件的照片、电子地图位置标注；每个区的抽样详查面积总和不少于75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房屋抽样详查报告编制</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根据区级任务量和具体实施情况，编写房屋抽样详查总结报告。</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各区房屋抽样详查总结报告1份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人员伤亡修正评估（可选择）</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基于历史震害，分析人员伤亡情况和主要影响因素，开展人员伤亡因素补充分析，完成区级人员伤亡修正评估。</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根据区域特点，分析确定区内造成人员伤亡的因素的清单，编制人员伤亡修正评估报告。</w:t>
            </w:r>
          </w:p>
        </w:tc>
      </w:tr>
    </w:tbl>
    <w:p>
      <w:pPr>
        <w:rPr>
          <w:rFonts w:ascii="宋体"/>
          <w:b/>
          <w:color w:val="auto"/>
          <w:sz w:val="24"/>
          <w:szCs w:val="24"/>
        </w:rPr>
      </w:pPr>
      <w:r>
        <w:rPr>
          <w:rFonts w:ascii="宋体"/>
          <w:b/>
          <w:color w:val="auto"/>
          <w:sz w:val="24"/>
          <w:szCs w:val="24"/>
        </w:rPr>
        <w:t>五</w:t>
      </w:r>
      <w:r>
        <w:rPr>
          <w:rFonts w:hint="eastAsia" w:ascii="宋体"/>
          <w:b/>
          <w:color w:val="auto"/>
          <w:sz w:val="24"/>
          <w:szCs w:val="24"/>
        </w:rPr>
        <w:t>、</w:t>
      </w:r>
      <w:r>
        <w:rPr>
          <w:rFonts w:ascii="宋体"/>
          <w:b/>
          <w:color w:val="auto"/>
          <w:sz w:val="24"/>
          <w:szCs w:val="24"/>
        </w:rPr>
        <w:t>服务成果</w:t>
      </w:r>
    </w:p>
    <w:p>
      <w:pPr>
        <w:spacing w:line="500" w:lineRule="exact"/>
        <w:rPr>
          <w:color w:val="auto"/>
          <w:sz w:val="24"/>
          <w:szCs w:val="24"/>
        </w:rPr>
      </w:pPr>
      <w:r>
        <w:rPr>
          <w:rFonts w:hint="eastAsia"/>
          <w:color w:val="auto"/>
          <w:sz w:val="24"/>
          <w:szCs w:val="24"/>
        </w:rPr>
        <w:t>（一）地震灾害致灾调查与评估</w:t>
      </w:r>
    </w:p>
    <w:p>
      <w:pPr>
        <w:spacing w:line="500" w:lineRule="exact"/>
        <w:rPr>
          <w:color w:val="auto"/>
          <w:sz w:val="24"/>
          <w:szCs w:val="24"/>
        </w:rPr>
      </w:pPr>
      <w:r>
        <w:rPr>
          <w:color w:val="auto"/>
          <w:sz w:val="24"/>
          <w:szCs w:val="24"/>
        </w:rPr>
        <w:t>1</w:t>
      </w:r>
      <w:r>
        <w:rPr>
          <w:rFonts w:hint="eastAsia"/>
          <w:color w:val="auto"/>
          <w:sz w:val="24"/>
          <w:szCs w:val="24"/>
        </w:rPr>
        <w:t>、数据成果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1）</w:t>
      </w:r>
      <w:r>
        <w:rPr>
          <w:rFonts w:hint="eastAsia"/>
          <w:color w:val="auto"/>
          <w:sz w:val="24"/>
          <w:szCs w:val="24"/>
        </w:rPr>
        <w:t>活动断层分布数据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2）</w:t>
      </w:r>
      <w:r>
        <w:rPr>
          <w:rFonts w:hint="eastAsia"/>
          <w:color w:val="auto"/>
          <w:sz w:val="24"/>
          <w:szCs w:val="24"/>
        </w:rPr>
        <w:t>活动断层</w:t>
      </w:r>
      <w:r>
        <w:rPr>
          <w:rFonts w:hint="eastAsia"/>
          <w:color w:val="auto"/>
          <w:sz w:val="24"/>
          <w:szCs w:val="24"/>
          <w:lang w:eastAsia="zh-CN"/>
        </w:rPr>
        <w:t>探测</w:t>
      </w:r>
      <w:r>
        <w:rPr>
          <w:rFonts w:hint="eastAsia"/>
          <w:color w:val="auto"/>
          <w:sz w:val="24"/>
          <w:szCs w:val="24"/>
        </w:rPr>
        <w:t>成果数据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3）</w:t>
      </w:r>
      <w:r>
        <w:rPr>
          <w:rFonts w:hint="eastAsia"/>
          <w:color w:val="auto"/>
          <w:sz w:val="24"/>
          <w:szCs w:val="24"/>
        </w:rPr>
        <w:t>地震工程地质条件钻孔数据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4）</w:t>
      </w:r>
      <w:r>
        <w:rPr>
          <w:rFonts w:hint="eastAsia"/>
          <w:color w:val="auto"/>
          <w:sz w:val="24"/>
          <w:szCs w:val="24"/>
        </w:rPr>
        <w:t>区级1:25万地震构造数据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lang w:eastAsia="zh-CN"/>
        </w:rPr>
      </w:pPr>
      <w:r>
        <w:rPr>
          <w:rFonts w:hint="eastAsia"/>
          <w:color w:val="auto"/>
          <w:sz w:val="24"/>
          <w:szCs w:val="24"/>
          <w:lang w:val="en-US" w:eastAsia="zh-CN"/>
        </w:rPr>
        <w:t>5）</w:t>
      </w:r>
      <w:r>
        <w:rPr>
          <w:rFonts w:hint="eastAsia"/>
          <w:color w:val="auto"/>
          <w:sz w:val="24"/>
          <w:szCs w:val="24"/>
        </w:rPr>
        <w:t>区级1:25万场地类型分区</w:t>
      </w:r>
      <w:r>
        <w:rPr>
          <w:rFonts w:hint="eastAsia"/>
          <w:color w:val="auto"/>
          <w:sz w:val="24"/>
          <w:szCs w:val="24"/>
          <w:lang w:eastAsia="zh-CN"/>
        </w:rPr>
        <w:t>数据</w:t>
      </w:r>
    </w:p>
    <w:p>
      <w:pPr>
        <w:spacing w:line="500" w:lineRule="exact"/>
        <w:rPr>
          <w:color w:val="auto"/>
          <w:sz w:val="24"/>
          <w:szCs w:val="24"/>
        </w:rPr>
      </w:pPr>
      <w:r>
        <w:rPr>
          <w:rFonts w:hint="eastAsia"/>
          <w:color w:val="auto"/>
          <w:sz w:val="24"/>
          <w:szCs w:val="24"/>
        </w:rPr>
        <w:t>2、图件成果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rPr>
        <w:t>1）区级1:5万主要活动断层分布图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rPr>
        <w:t>2）区级1:25万地震构造图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rPr>
        <w:t>3）区级1:25万场地类型分区图</w:t>
      </w:r>
    </w:p>
    <w:p>
      <w:pPr>
        <w:spacing w:line="500" w:lineRule="exact"/>
        <w:rPr>
          <w:color w:val="auto"/>
          <w:sz w:val="24"/>
          <w:szCs w:val="24"/>
        </w:rPr>
      </w:pPr>
      <w:r>
        <w:rPr>
          <w:color w:val="auto"/>
          <w:sz w:val="24"/>
          <w:szCs w:val="24"/>
        </w:rPr>
        <w:t>3</w:t>
      </w:r>
      <w:r>
        <w:rPr>
          <w:rFonts w:hint="eastAsia"/>
          <w:color w:val="auto"/>
          <w:sz w:val="24"/>
          <w:szCs w:val="24"/>
        </w:rPr>
        <w:t>、文字报告成果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1）</w:t>
      </w:r>
      <w:r>
        <w:rPr>
          <w:rFonts w:hint="eastAsia"/>
          <w:color w:val="auto"/>
          <w:sz w:val="24"/>
          <w:szCs w:val="24"/>
        </w:rPr>
        <w:t>区级1:25万地震构造图说明书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2）</w:t>
      </w:r>
      <w:r>
        <w:rPr>
          <w:rFonts w:hint="eastAsia"/>
          <w:color w:val="auto"/>
          <w:sz w:val="24"/>
          <w:szCs w:val="24"/>
        </w:rPr>
        <w:t>区级1:5万活动断层分布图说明书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3）</w:t>
      </w:r>
      <w:r>
        <w:rPr>
          <w:rFonts w:hint="eastAsia"/>
          <w:color w:val="auto"/>
          <w:sz w:val="24"/>
          <w:szCs w:val="24"/>
        </w:rPr>
        <w:t>区级1:25万场地类型分区图说明书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4）</w:t>
      </w:r>
      <w:r>
        <w:rPr>
          <w:rFonts w:hint="eastAsia"/>
          <w:color w:val="auto"/>
          <w:sz w:val="24"/>
          <w:szCs w:val="24"/>
        </w:rPr>
        <w:t>区级地震灾害致灾调查技术报告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lang w:val="en-US" w:eastAsia="zh-CN"/>
        </w:rPr>
        <w:t>5）</w:t>
      </w:r>
      <w:r>
        <w:rPr>
          <w:rFonts w:hint="eastAsia"/>
          <w:color w:val="auto"/>
          <w:sz w:val="24"/>
          <w:szCs w:val="24"/>
        </w:rPr>
        <w:t>区级致灾调查与评估成果质检报告</w:t>
      </w:r>
    </w:p>
    <w:p>
      <w:pPr>
        <w:spacing w:line="500" w:lineRule="exact"/>
        <w:rPr>
          <w:color w:val="auto"/>
          <w:sz w:val="24"/>
          <w:szCs w:val="24"/>
        </w:rPr>
      </w:pPr>
      <w:r>
        <w:rPr>
          <w:rFonts w:hint="eastAsia"/>
          <w:color w:val="auto"/>
          <w:sz w:val="24"/>
          <w:szCs w:val="24"/>
        </w:rPr>
        <w:t>（</w:t>
      </w:r>
      <w:r>
        <w:rPr>
          <w:rFonts w:hint="eastAsia"/>
          <w:color w:val="auto"/>
          <w:sz w:val="24"/>
          <w:szCs w:val="24"/>
          <w:lang w:eastAsia="zh-CN"/>
        </w:rPr>
        <w:t>二</w:t>
      </w:r>
      <w:r>
        <w:rPr>
          <w:rFonts w:hint="eastAsia"/>
          <w:color w:val="auto"/>
          <w:sz w:val="24"/>
          <w:szCs w:val="24"/>
        </w:rPr>
        <w:t>）地震灾害致灾调查与评估</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color w:val="auto"/>
          <w:sz w:val="24"/>
          <w:szCs w:val="24"/>
          <w:lang w:val="en-US" w:eastAsia="zh-CN"/>
        </w:rPr>
      </w:pPr>
      <w:r>
        <w:rPr>
          <w:rFonts w:hint="eastAsia"/>
          <w:color w:val="auto"/>
          <w:sz w:val="24"/>
          <w:szCs w:val="24"/>
          <w:lang w:val="en-US" w:eastAsia="zh-CN"/>
        </w:rPr>
        <w:t>1、数据成果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1）6类房屋设施重点隐患核查数据</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color w:val="auto"/>
          <w:sz w:val="24"/>
          <w:szCs w:val="24"/>
          <w:lang w:val="en-US" w:eastAsia="zh-CN"/>
        </w:rPr>
      </w:pPr>
      <w:r>
        <w:rPr>
          <w:rFonts w:hint="eastAsia"/>
          <w:color w:val="auto"/>
          <w:sz w:val="24"/>
          <w:szCs w:val="24"/>
          <w:lang w:val="en-US" w:eastAsia="zh-CN"/>
        </w:rPr>
        <w:t>2、文字报告成果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1）6类房屋设施重点隐患风险等级评定报告</w:t>
      </w:r>
    </w:p>
    <w:p>
      <w:pPr>
        <w:spacing w:line="500" w:lineRule="exact"/>
        <w:rPr>
          <w:color w:val="auto"/>
          <w:sz w:val="24"/>
          <w:szCs w:val="24"/>
        </w:rPr>
      </w:pPr>
      <w:r>
        <w:rPr>
          <w:rFonts w:hint="eastAsia"/>
          <w:color w:val="auto"/>
          <w:sz w:val="24"/>
          <w:szCs w:val="24"/>
        </w:rPr>
        <w:t>（</w:t>
      </w:r>
      <w:r>
        <w:rPr>
          <w:rFonts w:hint="eastAsia"/>
          <w:color w:val="auto"/>
          <w:sz w:val="24"/>
          <w:szCs w:val="24"/>
          <w:lang w:eastAsia="zh-CN"/>
        </w:rPr>
        <w:t>三</w:t>
      </w:r>
      <w:r>
        <w:rPr>
          <w:rFonts w:hint="eastAsia"/>
          <w:color w:val="auto"/>
          <w:sz w:val="24"/>
          <w:szCs w:val="24"/>
        </w:rPr>
        <w:t>）地震灾害风险评估与区划</w:t>
      </w:r>
    </w:p>
    <w:p>
      <w:pPr>
        <w:spacing w:line="500" w:lineRule="exact"/>
        <w:rPr>
          <w:color w:val="auto"/>
          <w:sz w:val="24"/>
          <w:szCs w:val="24"/>
        </w:rPr>
      </w:pPr>
      <w:r>
        <w:rPr>
          <w:rFonts w:hint="eastAsia"/>
          <w:color w:val="auto"/>
          <w:sz w:val="24"/>
          <w:szCs w:val="24"/>
        </w:rPr>
        <w:t>1、数据成果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lang w:val="en-US" w:eastAsia="zh-CN"/>
        </w:rPr>
        <w:t>1）</w:t>
      </w:r>
      <w:r>
        <w:rPr>
          <w:rFonts w:hint="eastAsia"/>
          <w:color w:val="auto"/>
          <w:sz w:val="24"/>
          <w:szCs w:val="24"/>
        </w:rPr>
        <w:t>房屋建筑抽样详查数据</w:t>
      </w:r>
    </w:p>
    <w:p>
      <w:pPr>
        <w:spacing w:line="500" w:lineRule="exact"/>
        <w:rPr>
          <w:color w:val="auto"/>
          <w:sz w:val="24"/>
          <w:szCs w:val="24"/>
        </w:rPr>
      </w:pPr>
      <w:r>
        <w:rPr>
          <w:rFonts w:hint="eastAsia"/>
          <w:color w:val="auto"/>
          <w:sz w:val="24"/>
          <w:szCs w:val="24"/>
        </w:rPr>
        <w:t>2、文字报告成果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color w:val="auto"/>
          <w:sz w:val="24"/>
          <w:szCs w:val="24"/>
        </w:rPr>
        <w:t>1）房屋建筑抽样详查报告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color w:val="auto"/>
          <w:sz w:val="24"/>
          <w:szCs w:val="24"/>
        </w:rPr>
        <w:t>2</w:t>
      </w:r>
      <w:r>
        <w:rPr>
          <w:rFonts w:hint="eastAsia"/>
          <w:color w:val="auto"/>
          <w:sz w:val="24"/>
          <w:szCs w:val="24"/>
        </w:rPr>
        <w:t>）房屋抽样详查质检报告</w:t>
      </w:r>
    </w:p>
    <w:p>
      <w:pPr>
        <w:spacing w:line="500" w:lineRule="exact"/>
        <w:rPr>
          <w:color w:val="auto"/>
          <w:sz w:val="24"/>
          <w:szCs w:val="24"/>
        </w:rPr>
      </w:pPr>
      <w:r>
        <w:rPr>
          <w:color w:val="auto"/>
          <w:sz w:val="24"/>
          <w:szCs w:val="24"/>
        </w:rPr>
        <w:br w:type="page"/>
      </w:r>
    </w:p>
    <w:p>
      <w:pPr>
        <w:pStyle w:val="158"/>
        <w:rPr>
          <w:color w:val="auto"/>
        </w:rPr>
      </w:pPr>
    </w:p>
    <w:p>
      <w:pPr>
        <w:pStyle w:val="3"/>
        <w:keepNext w:val="0"/>
        <w:keepLines w:val="0"/>
        <w:kinsoku w:val="0"/>
        <w:overflowPunct w:val="0"/>
        <w:snapToGrid w:val="0"/>
        <w:spacing w:line="360" w:lineRule="auto"/>
        <w:rPr>
          <w:rFonts w:hAnsi="宋体" w:cs="Arial"/>
          <w:color w:val="auto"/>
          <w:szCs w:val="32"/>
          <w:shd w:val="clear" w:color="auto" w:fill="FFFFFF"/>
        </w:rPr>
      </w:pPr>
      <w:bookmarkStart w:id="199" w:name="_Toc85542372"/>
      <w:r>
        <w:rPr>
          <w:rFonts w:hAnsi="宋体" w:cs="Arial"/>
          <w:b w:val="0"/>
          <w:color w:val="auto"/>
          <w:szCs w:val="22"/>
        </w:rPr>
        <w:t>第六章  附件——投标文件格式</w:t>
      </w:r>
      <w:bookmarkEnd w:id="198"/>
      <w:bookmarkEnd w:id="199"/>
    </w:p>
    <w:p>
      <w:pPr>
        <w:tabs>
          <w:tab w:val="left" w:pos="5580"/>
        </w:tabs>
        <w:spacing w:line="360" w:lineRule="auto"/>
        <w:ind w:left="1079" w:leftChars="257" w:hanging="539"/>
        <w:rPr>
          <w:rFonts w:ascii="宋体" w:hAnsi="宋体" w:cs="Arial"/>
          <w:color w:val="auto"/>
          <w:szCs w:val="21"/>
        </w:rPr>
      </w:pP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br w:type="page"/>
      </w:r>
    </w:p>
    <w:p>
      <w:pPr>
        <w:spacing w:line="400" w:lineRule="exact"/>
        <w:rPr>
          <w:rFonts w:ascii="宋体" w:hAnsi="宋体"/>
          <w:color w:val="auto"/>
        </w:rPr>
      </w:pPr>
    </w:p>
    <w:p>
      <w:pPr>
        <w:spacing w:line="400" w:lineRule="exact"/>
        <w:jc w:val="center"/>
        <w:rPr>
          <w:rFonts w:ascii="宋体" w:hAnsi="宋体"/>
          <w:color w:val="auto"/>
          <w:sz w:val="44"/>
          <w:szCs w:val="28"/>
          <w:u w:val="single"/>
        </w:rPr>
      </w:pPr>
    </w:p>
    <w:p>
      <w:pPr>
        <w:jc w:val="center"/>
        <w:rPr>
          <w:rFonts w:hint="eastAsia" w:ascii="宋体" w:hAnsi="宋体" w:eastAsia="宋体"/>
          <w:color w:val="auto"/>
          <w:sz w:val="44"/>
          <w:szCs w:val="44"/>
          <w:lang w:eastAsia="zh-CN"/>
        </w:rPr>
      </w:pPr>
      <w:r>
        <w:rPr>
          <w:rFonts w:hint="eastAsia" w:ascii="宋体" w:hAnsi="宋体"/>
          <w:color w:val="auto"/>
          <w:sz w:val="44"/>
          <w:szCs w:val="44"/>
          <w:lang w:eastAsia="zh-CN"/>
        </w:rPr>
        <w:t>密云区地震自然灾害风险普查项目</w:t>
      </w:r>
    </w:p>
    <w:p>
      <w:pPr>
        <w:jc w:val="center"/>
        <w:rPr>
          <w:rFonts w:ascii="宋体" w:hAnsi="宋体"/>
          <w:color w:val="auto"/>
          <w:sz w:val="44"/>
          <w:szCs w:val="44"/>
        </w:rPr>
      </w:pPr>
    </w:p>
    <w:p>
      <w:pPr>
        <w:jc w:val="center"/>
        <w:rPr>
          <w:rFonts w:ascii="宋体" w:hAnsi="宋体"/>
          <w:color w:val="auto"/>
          <w:sz w:val="44"/>
          <w:szCs w:val="44"/>
        </w:rPr>
      </w:pPr>
    </w:p>
    <w:p>
      <w:pPr>
        <w:jc w:val="center"/>
        <w:rPr>
          <w:rFonts w:ascii="宋体" w:hAnsi="宋体"/>
          <w:color w:val="auto"/>
          <w:sz w:val="44"/>
          <w:szCs w:val="44"/>
        </w:rPr>
      </w:pPr>
      <w:r>
        <w:rPr>
          <w:rFonts w:hint="eastAsia" w:ascii="宋体" w:hAnsi="宋体"/>
          <w:color w:val="auto"/>
          <w:sz w:val="44"/>
          <w:szCs w:val="44"/>
        </w:rPr>
        <w:t>投标文件</w:t>
      </w: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ind w:firstLine="1680" w:firstLineChars="600"/>
        <w:rPr>
          <w:rFonts w:ascii="宋体" w:hAnsi="宋体"/>
          <w:color w:val="auto"/>
          <w:sz w:val="28"/>
          <w:szCs w:val="28"/>
        </w:rPr>
      </w:pPr>
    </w:p>
    <w:p>
      <w:pPr>
        <w:ind w:firstLine="1680" w:firstLineChars="600"/>
        <w:rPr>
          <w:rFonts w:ascii="宋体" w:hAnsi="宋体"/>
          <w:color w:val="auto"/>
          <w:sz w:val="28"/>
          <w:szCs w:val="28"/>
        </w:rPr>
      </w:pPr>
    </w:p>
    <w:p>
      <w:pPr>
        <w:ind w:firstLine="1680" w:firstLineChars="600"/>
        <w:rPr>
          <w:rFonts w:ascii="宋体" w:hAnsi="宋体"/>
          <w:color w:val="auto"/>
          <w:sz w:val="28"/>
          <w:szCs w:val="28"/>
        </w:rPr>
      </w:pPr>
    </w:p>
    <w:p>
      <w:pPr>
        <w:ind w:firstLine="1680" w:firstLineChars="600"/>
        <w:rPr>
          <w:rFonts w:ascii="宋体" w:hAnsi="宋体"/>
          <w:color w:val="auto"/>
          <w:sz w:val="28"/>
          <w:szCs w:val="28"/>
        </w:rPr>
      </w:pPr>
    </w:p>
    <w:p>
      <w:pPr>
        <w:ind w:firstLine="1680" w:firstLineChars="600"/>
        <w:rPr>
          <w:rFonts w:ascii="宋体" w:hAnsi="宋体"/>
          <w:color w:val="auto"/>
          <w:sz w:val="28"/>
          <w:szCs w:val="28"/>
        </w:rPr>
      </w:pPr>
    </w:p>
    <w:p>
      <w:pPr>
        <w:ind w:firstLine="1680" w:firstLineChars="600"/>
        <w:rPr>
          <w:rFonts w:ascii="宋体" w:hAnsi="宋体"/>
          <w:color w:val="auto"/>
          <w:sz w:val="28"/>
          <w:szCs w:val="28"/>
        </w:rPr>
      </w:pPr>
    </w:p>
    <w:p>
      <w:pPr>
        <w:ind w:firstLine="1680" w:firstLineChars="600"/>
        <w:rPr>
          <w:rFonts w:ascii="宋体" w:hAnsi="宋体"/>
          <w:color w:val="auto"/>
          <w:sz w:val="28"/>
          <w:szCs w:val="28"/>
        </w:rPr>
      </w:pPr>
      <w:r>
        <w:rPr>
          <w:rFonts w:hint="eastAsia" w:ascii="宋体" w:hAnsi="宋体"/>
          <w:color w:val="auto"/>
          <w:sz w:val="28"/>
          <w:szCs w:val="28"/>
        </w:rPr>
        <w:t>投标人：</w:t>
      </w:r>
      <w:r>
        <w:rPr>
          <w:rFonts w:hint="eastAsia" w:ascii="宋体" w:hAnsi="宋体"/>
          <w:color w:val="auto"/>
          <w:u w:val="single"/>
        </w:rPr>
        <w:t xml:space="preserve">                                   </w:t>
      </w:r>
      <w:r>
        <w:rPr>
          <w:rFonts w:hint="eastAsia" w:ascii="宋体" w:hAnsi="宋体"/>
          <w:color w:val="auto"/>
          <w:sz w:val="28"/>
          <w:szCs w:val="28"/>
        </w:rPr>
        <w:t>（盖单位章）</w:t>
      </w:r>
    </w:p>
    <w:p>
      <w:pPr>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u w:val="single"/>
        </w:rPr>
        <w:t xml:space="preserve">            </w:t>
      </w:r>
      <w:r>
        <w:rPr>
          <w:rFonts w:hint="eastAsia" w:ascii="宋体" w:hAnsi="宋体"/>
          <w:color w:val="auto"/>
          <w:sz w:val="28"/>
          <w:szCs w:val="28"/>
        </w:rPr>
        <w:t>（签字或盖章）</w:t>
      </w:r>
    </w:p>
    <w:p>
      <w:pPr>
        <w:jc w:val="center"/>
        <w:rPr>
          <w:rFonts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00" w:lineRule="exact"/>
        <w:rPr>
          <w:rFonts w:ascii="宋体" w:hAnsi="宋体"/>
          <w:color w:val="auto"/>
        </w:rPr>
      </w:pPr>
    </w:p>
    <w:p>
      <w:pPr>
        <w:spacing w:line="400" w:lineRule="exact"/>
        <w:jc w:val="center"/>
        <w:rPr>
          <w:rFonts w:ascii="宋体" w:hAnsi="宋体"/>
          <w:color w:val="auto"/>
          <w:sz w:val="24"/>
          <w:szCs w:val="24"/>
        </w:rPr>
      </w:pPr>
      <w:r>
        <w:rPr>
          <w:rFonts w:ascii="宋体" w:hAnsi="宋体"/>
          <w:color w:val="auto"/>
        </w:rPr>
        <w:br w:type="page"/>
      </w:r>
      <w:bookmarkStart w:id="200" w:name="_Toc480309710"/>
      <w:bookmarkStart w:id="201" w:name="_Toc144974465"/>
      <w:bookmarkStart w:id="202" w:name="_Toc152047261"/>
      <w:bookmarkStart w:id="203" w:name="_Toc480959673"/>
      <w:r>
        <w:rPr>
          <w:rFonts w:hint="eastAsia" w:ascii="宋体" w:hAnsi="宋体"/>
          <w:color w:val="auto"/>
          <w:sz w:val="24"/>
          <w:szCs w:val="24"/>
        </w:rPr>
        <w:t>目    录</w:t>
      </w:r>
      <w:bookmarkEnd w:id="200"/>
      <w:bookmarkEnd w:id="201"/>
      <w:bookmarkEnd w:id="202"/>
      <w:bookmarkEnd w:id="203"/>
    </w:p>
    <w:p>
      <w:pPr>
        <w:spacing w:line="400" w:lineRule="exact"/>
        <w:jc w:val="center"/>
        <w:rPr>
          <w:rFonts w:ascii="宋体" w:hAnsi="宋体"/>
          <w:color w:val="auto"/>
          <w:sz w:val="24"/>
          <w:szCs w:val="24"/>
        </w:rPr>
      </w:pPr>
    </w:p>
    <w:p>
      <w:pPr>
        <w:tabs>
          <w:tab w:val="left" w:pos="900"/>
          <w:tab w:val="left" w:pos="5580"/>
        </w:tabs>
        <w:spacing w:line="360" w:lineRule="auto"/>
        <w:ind w:left="1146" w:leftChars="203" w:hanging="720" w:hangingChars="300"/>
        <w:rPr>
          <w:rFonts w:ascii="宋体" w:hAnsi="宋体" w:cs="Arial"/>
          <w:color w:val="auto"/>
          <w:sz w:val="24"/>
          <w:szCs w:val="24"/>
        </w:rPr>
      </w:pPr>
      <w:r>
        <w:rPr>
          <w:rFonts w:ascii="宋体" w:hAnsi="宋体" w:cs="Arial"/>
          <w:color w:val="auto"/>
          <w:sz w:val="24"/>
          <w:szCs w:val="24"/>
        </w:rPr>
        <w:t>附件1——投  标  书(格式)</w:t>
      </w:r>
    </w:p>
    <w:p>
      <w:pPr>
        <w:tabs>
          <w:tab w:val="left" w:pos="900"/>
          <w:tab w:val="left" w:pos="5580"/>
        </w:tabs>
        <w:spacing w:line="360" w:lineRule="auto"/>
        <w:ind w:left="1146" w:leftChars="203" w:hanging="720" w:hangingChars="300"/>
        <w:rPr>
          <w:rFonts w:ascii="宋体" w:hAnsi="宋体" w:cs="Arial"/>
          <w:color w:val="auto"/>
          <w:sz w:val="24"/>
          <w:szCs w:val="24"/>
        </w:rPr>
      </w:pPr>
      <w:r>
        <w:rPr>
          <w:rFonts w:hint="eastAsia" w:ascii="宋体" w:hAnsi="宋体" w:cs="Arial"/>
          <w:color w:val="auto"/>
          <w:sz w:val="24"/>
          <w:szCs w:val="24"/>
        </w:rPr>
        <w:t>附件2</w:t>
      </w:r>
      <w:r>
        <w:rPr>
          <w:rFonts w:ascii="宋体" w:hAnsi="宋体" w:cs="Arial"/>
          <w:color w:val="auto"/>
          <w:sz w:val="24"/>
          <w:szCs w:val="24"/>
        </w:rPr>
        <w:t>——授权委托书（格式）</w:t>
      </w:r>
    </w:p>
    <w:p>
      <w:pPr>
        <w:tabs>
          <w:tab w:val="left" w:pos="900"/>
          <w:tab w:val="left" w:pos="5580"/>
        </w:tabs>
        <w:spacing w:line="360" w:lineRule="auto"/>
        <w:ind w:left="1146" w:leftChars="203" w:hanging="720" w:hangingChars="30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3</w:t>
      </w:r>
      <w:r>
        <w:rPr>
          <w:rFonts w:ascii="宋体" w:hAnsi="宋体" w:cs="Arial"/>
          <w:color w:val="auto"/>
          <w:sz w:val="24"/>
          <w:szCs w:val="24"/>
        </w:rPr>
        <w:t>——开标一览表(格式)</w:t>
      </w:r>
    </w:p>
    <w:p>
      <w:pPr>
        <w:tabs>
          <w:tab w:val="left" w:pos="900"/>
          <w:tab w:val="left" w:pos="5580"/>
        </w:tabs>
        <w:spacing w:line="360" w:lineRule="auto"/>
        <w:ind w:left="1146" w:leftChars="203" w:hanging="720" w:hangingChars="30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4</w:t>
      </w:r>
      <w:r>
        <w:rPr>
          <w:rFonts w:ascii="宋体" w:hAnsi="宋体" w:cs="Arial"/>
          <w:color w:val="auto"/>
          <w:sz w:val="24"/>
          <w:szCs w:val="24"/>
        </w:rPr>
        <w:t>——分项报价表(格式)</w:t>
      </w:r>
    </w:p>
    <w:p>
      <w:pPr>
        <w:tabs>
          <w:tab w:val="left" w:pos="900"/>
          <w:tab w:val="left" w:pos="5580"/>
        </w:tabs>
        <w:spacing w:line="360" w:lineRule="auto"/>
        <w:ind w:left="1146" w:leftChars="203" w:hanging="720" w:hangingChars="30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5</w:t>
      </w:r>
      <w:r>
        <w:rPr>
          <w:rFonts w:ascii="宋体" w:hAnsi="宋体" w:cs="Arial"/>
          <w:color w:val="auto"/>
          <w:sz w:val="24"/>
          <w:szCs w:val="24"/>
        </w:rPr>
        <w:t>——</w:t>
      </w:r>
      <w:r>
        <w:rPr>
          <w:rFonts w:hint="eastAsia" w:ascii="宋体" w:hAnsi="宋体" w:cs="Arial"/>
          <w:color w:val="auto"/>
          <w:sz w:val="24"/>
          <w:szCs w:val="24"/>
        </w:rPr>
        <w:t>服务需求响应表（格式）</w:t>
      </w:r>
    </w:p>
    <w:p>
      <w:pPr>
        <w:tabs>
          <w:tab w:val="left" w:pos="900"/>
          <w:tab w:val="left" w:pos="5580"/>
        </w:tabs>
        <w:spacing w:line="360" w:lineRule="auto"/>
        <w:ind w:left="1146" w:leftChars="203" w:hanging="720" w:hangingChars="30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6</w:t>
      </w:r>
      <w:r>
        <w:rPr>
          <w:rFonts w:ascii="宋体" w:hAnsi="宋体" w:cs="Arial"/>
          <w:color w:val="auto"/>
          <w:sz w:val="24"/>
          <w:szCs w:val="24"/>
        </w:rPr>
        <w:t>——</w:t>
      </w:r>
      <w:r>
        <w:rPr>
          <w:rFonts w:hint="eastAsia" w:ascii="宋体" w:hAnsi="宋体" w:cs="Arial"/>
          <w:color w:val="auto"/>
          <w:sz w:val="24"/>
          <w:szCs w:val="24"/>
        </w:rPr>
        <w:t>服务技术方案及保障措施</w:t>
      </w:r>
    </w:p>
    <w:p>
      <w:pPr>
        <w:tabs>
          <w:tab w:val="left" w:pos="900"/>
          <w:tab w:val="left" w:pos="5580"/>
        </w:tabs>
        <w:spacing w:line="360" w:lineRule="auto"/>
        <w:ind w:left="1146" w:leftChars="203" w:hanging="720" w:hangingChars="30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7</w:t>
      </w:r>
      <w:r>
        <w:rPr>
          <w:rFonts w:ascii="宋体" w:hAnsi="宋体" w:cs="Arial"/>
          <w:color w:val="auto"/>
          <w:sz w:val="24"/>
          <w:szCs w:val="24"/>
        </w:rPr>
        <w:t>——</w:t>
      </w:r>
      <w:r>
        <w:rPr>
          <w:rFonts w:hint="eastAsia" w:ascii="宋体" w:hAnsi="宋体" w:cs="Arial"/>
          <w:color w:val="auto"/>
          <w:sz w:val="24"/>
          <w:szCs w:val="24"/>
        </w:rPr>
        <w:t>岗位及人员配置构成</w:t>
      </w:r>
    </w:p>
    <w:p>
      <w:pPr>
        <w:tabs>
          <w:tab w:val="left" w:pos="900"/>
          <w:tab w:val="left" w:pos="5580"/>
        </w:tabs>
        <w:spacing w:line="360" w:lineRule="auto"/>
        <w:ind w:left="1146" w:leftChars="203" w:hanging="720" w:hangingChars="300"/>
        <w:rPr>
          <w:rFonts w:ascii="宋体" w:hAnsi="宋体" w:cs="Arial"/>
          <w:color w:val="auto"/>
          <w:sz w:val="24"/>
          <w:szCs w:val="24"/>
        </w:rPr>
      </w:pPr>
      <w:r>
        <w:rPr>
          <w:rFonts w:ascii="宋体" w:hAnsi="宋体" w:cs="Arial"/>
          <w:color w:val="auto"/>
          <w:sz w:val="24"/>
          <w:szCs w:val="24"/>
        </w:rPr>
        <w:t>附件</w:t>
      </w:r>
      <w:r>
        <w:rPr>
          <w:rFonts w:hint="eastAsia" w:ascii="宋体" w:hAnsi="宋体" w:cs="Arial"/>
          <w:color w:val="auto"/>
          <w:sz w:val="24"/>
          <w:szCs w:val="24"/>
        </w:rPr>
        <w:t>8</w:t>
      </w:r>
      <w:r>
        <w:rPr>
          <w:rFonts w:ascii="宋体" w:hAnsi="宋体" w:cs="Arial"/>
          <w:color w:val="auto"/>
          <w:sz w:val="24"/>
          <w:szCs w:val="24"/>
        </w:rPr>
        <w:t>——</w:t>
      </w:r>
      <w:r>
        <w:rPr>
          <w:rFonts w:hint="eastAsia" w:ascii="宋体" w:hAnsi="宋体" w:cs="Arial"/>
          <w:color w:val="auto"/>
          <w:sz w:val="24"/>
          <w:szCs w:val="24"/>
        </w:rPr>
        <w:t>服务单位近三年（2018年</w:t>
      </w:r>
      <w:r>
        <w:rPr>
          <w:rFonts w:ascii="宋体" w:hAnsi="宋体" w:cs="Arial"/>
          <w:color w:val="auto"/>
          <w:sz w:val="24"/>
          <w:szCs w:val="24"/>
        </w:rPr>
        <w:t>1</w:t>
      </w:r>
      <w:r>
        <w:rPr>
          <w:rFonts w:hint="eastAsia" w:ascii="宋体" w:hAnsi="宋体" w:cs="Arial"/>
          <w:color w:val="auto"/>
          <w:sz w:val="24"/>
          <w:szCs w:val="24"/>
          <w:lang w:val="en-US" w:eastAsia="zh-CN"/>
        </w:rPr>
        <w:t>2</w:t>
      </w:r>
      <w:r>
        <w:rPr>
          <w:rFonts w:hint="eastAsia" w:ascii="宋体" w:hAnsi="宋体" w:cs="Arial"/>
          <w:color w:val="auto"/>
          <w:sz w:val="24"/>
          <w:szCs w:val="24"/>
        </w:rPr>
        <w:t>月1日-2</w:t>
      </w:r>
      <w:r>
        <w:rPr>
          <w:rFonts w:ascii="宋体" w:hAnsi="宋体" w:cs="Arial"/>
          <w:color w:val="auto"/>
          <w:sz w:val="24"/>
          <w:szCs w:val="24"/>
        </w:rPr>
        <w:t>0</w:t>
      </w:r>
      <w:r>
        <w:rPr>
          <w:rFonts w:hint="eastAsia" w:ascii="宋体" w:hAnsi="宋体" w:cs="Arial"/>
          <w:color w:val="auto"/>
          <w:sz w:val="24"/>
          <w:szCs w:val="24"/>
        </w:rPr>
        <w:t>21年</w:t>
      </w:r>
      <w:r>
        <w:rPr>
          <w:rFonts w:ascii="宋体" w:hAnsi="宋体" w:cs="Arial"/>
          <w:color w:val="auto"/>
          <w:sz w:val="24"/>
          <w:szCs w:val="24"/>
        </w:rPr>
        <w:t>1</w:t>
      </w:r>
      <w:r>
        <w:rPr>
          <w:rFonts w:hint="eastAsia" w:ascii="宋体" w:hAnsi="宋体" w:cs="Arial"/>
          <w:color w:val="auto"/>
          <w:sz w:val="24"/>
          <w:szCs w:val="24"/>
          <w:lang w:val="en-US" w:eastAsia="zh-CN"/>
        </w:rPr>
        <w:t>2</w:t>
      </w:r>
      <w:r>
        <w:rPr>
          <w:rFonts w:hint="eastAsia" w:ascii="宋体" w:hAnsi="宋体" w:cs="Arial"/>
          <w:color w:val="auto"/>
          <w:sz w:val="24"/>
          <w:szCs w:val="24"/>
        </w:rPr>
        <w:t>月1日）类似服务业绩</w:t>
      </w:r>
    </w:p>
    <w:p>
      <w:pPr>
        <w:tabs>
          <w:tab w:val="left" w:pos="5580"/>
        </w:tabs>
        <w:spacing w:line="360" w:lineRule="auto"/>
        <w:ind w:left="1378" w:leftChars="203" w:hanging="952" w:hangingChars="397"/>
        <w:rPr>
          <w:rFonts w:ascii="宋体" w:hAnsi="宋体" w:cs="Arial"/>
          <w:color w:val="auto"/>
          <w:sz w:val="24"/>
          <w:szCs w:val="24"/>
        </w:rPr>
      </w:pPr>
      <w:r>
        <w:rPr>
          <w:rFonts w:ascii="宋体" w:hAnsi="宋体" w:cs="Arial"/>
          <w:color w:val="auto"/>
          <w:sz w:val="24"/>
          <w:szCs w:val="24"/>
        </w:rPr>
        <w:t>附件9——</w:t>
      </w:r>
      <w:r>
        <w:rPr>
          <w:rFonts w:hint="eastAsia" w:ascii="宋体" w:hAnsi="宋体" w:cs="Arial"/>
          <w:color w:val="auto"/>
          <w:sz w:val="24"/>
          <w:szCs w:val="24"/>
        </w:rPr>
        <w:t>其他服务承诺</w:t>
      </w:r>
    </w:p>
    <w:p>
      <w:pPr>
        <w:tabs>
          <w:tab w:val="left" w:pos="5580"/>
        </w:tabs>
        <w:spacing w:line="360" w:lineRule="auto"/>
        <w:ind w:left="1378" w:leftChars="203" w:hanging="952" w:hangingChars="397"/>
        <w:rPr>
          <w:rFonts w:ascii="宋体" w:hAnsi="宋体" w:cs="Arial"/>
          <w:color w:val="auto"/>
          <w:sz w:val="24"/>
          <w:szCs w:val="24"/>
        </w:rPr>
      </w:pPr>
      <w:r>
        <w:rPr>
          <w:rFonts w:ascii="宋体" w:hAnsi="宋体" w:cs="Arial"/>
          <w:color w:val="auto"/>
          <w:sz w:val="24"/>
          <w:szCs w:val="24"/>
        </w:rPr>
        <w:t>附件10——</w:t>
      </w:r>
      <w:r>
        <w:rPr>
          <w:rFonts w:hint="eastAsia" w:ascii="宋体" w:hAnsi="宋体" w:cs="Arial"/>
          <w:color w:val="auto"/>
          <w:sz w:val="24"/>
          <w:szCs w:val="24"/>
        </w:rPr>
        <w:t>服务单位认为需要提交的其他资料</w:t>
      </w:r>
    </w:p>
    <w:p>
      <w:pPr>
        <w:tabs>
          <w:tab w:val="left" w:pos="5580"/>
        </w:tabs>
        <w:spacing w:line="360" w:lineRule="auto"/>
        <w:ind w:left="1378" w:leftChars="203" w:hanging="952" w:hangingChars="397"/>
        <w:rPr>
          <w:rFonts w:ascii="宋体" w:hAnsi="宋体" w:cs="Arial"/>
          <w:color w:val="auto"/>
          <w:sz w:val="24"/>
          <w:szCs w:val="24"/>
        </w:rPr>
      </w:pPr>
      <w:r>
        <w:rPr>
          <w:rFonts w:hint="eastAsia" w:ascii="宋体" w:hAnsi="宋体" w:cs="Arial"/>
          <w:color w:val="auto"/>
          <w:sz w:val="24"/>
          <w:szCs w:val="24"/>
        </w:rPr>
        <w:t>附件</w:t>
      </w:r>
      <w:r>
        <w:rPr>
          <w:rFonts w:ascii="宋体" w:hAnsi="宋体" w:cs="Arial"/>
          <w:color w:val="auto"/>
          <w:sz w:val="24"/>
          <w:szCs w:val="24"/>
        </w:rPr>
        <w:t>11</w:t>
      </w:r>
      <w:r>
        <w:rPr>
          <w:rFonts w:hint="eastAsia" w:ascii="宋体" w:hAnsi="宋体" w:cs="Arial"/>
          <w:color w:val="auto"/>
          <w:sz w:val="24"/>
          <w:szCs w:val="24"/>
        </w:rPr>
        <w:t>——服务单位固定办公场所位置交通简图</w:t>
      </w:r>
    </w:p>
    <w:p>
      <w:pPr>
        <w:tabs>
          <w:tab w:val="left" w:pos="5580"/>
        </w:tabs>
        <w:spacing w:line="360" w:lineRule="auto"/>
        <w:ind w:left="1378" w:leftChars="203" w:hanging="952" w:hangingChars="397"/>
        <w:rPr>
          <w:rFonts w:ascii="宋体" w:hAnsi="宋体" w:cs="Arial"/>
          <w:color w:val="auto"/>
          <w:sz w:val="24"/>
          <w:szCs w:val="24"/>
        </w:rPr>
      </w:pPr>
      <w:r>
        <w:rPr>
          <w:rFonts w:hint="eastAsia" w:ascii="宋体" w:hAnsi="宋体" w:cs="Arial"/>
          <w:color w:val="auto"/>
          <w:sz w:val="24"/>
          <w:szCs w:val="24"/>
        </w:rPr>
        <w:t>附件</w:t>
      </w:r>
      <w:r>
        <w:rPr>
          <w:rFonts w:ascii="宋体" w:hAnsi="宋体" w:cs="Arial"/>
          <w:color w:val="auto"/>
          <w:sz w:val="24"/>
          <w:szCs w:val="24"/>
        </w:rPr>
        <w:t>12</w:t>
      </w:r>
      <w:r>
        <w:rPr>
          <w:rFonts w:hint="eastAsia" w:ascii="宋体" w:hAnsi="宋体" w:cs="Arial"/>
          <w:color w:val="auto"/>
          <w:sz w:val="24"/>
          <w:szCs w:val="24"/>
        </w:rPr>
        <w:t>——资格、资信证明文件</w:t>
      </w:r>
    </w:p>
    <w:p>
      <w:pPr>
        <w:tabs>
          <w:tab w:val="left" w:pos="900"/>
          <w:tab w:val="left" w:pos="5580"/>
        </w:tabs>
        <w:spacing w:line="360" w:lineRule="auto"/>
        <w:ind w:firstLine="424" w:firstLineChars="177"/>
        <w:jc w:val="left"/>
        <w:rPr>
          <w:rFonts w:ascii="宋体" w:hAnsi="宋体" w:cs="Arial"/>
          <w:color w:val="auto"/>
          <w:sz w:val="24"/>
          <w:szCs w:val="24"/>
        </w:rPr>
      </w:pPr>
      <w:r>
        <w:rPr>
          <w:rFonts w:hint="eastAsia" w:ascii="宋体" w:hAnsi="宋体" w:cs="Arial"/>
          <w:color w:val="auto"/>
          <w:sz w:val="24"/>
          <w:szCs w:val="24"/>
        </w:rPr>
        <w:t>附件</w:t>
      </w:r>
      <w:r>
        <w:rPr>
          <w:rFonts w:ascii="宋体" w:hAnsi="宋体" w:cs="Arial"/>
          <w:color w:val="auto"/>
          <w:sz w:val="24"/>
          <w:szCs w:val="24"/>
        </w:rPr>
        <w:t>13</w:t>
      </w:r>
      <w:r>
        <w:rPr>
          <w:rFonts w:hint="eastAsia" w:ascii="宋体" w:hAnsi="宋体" w:cs="Arial"/>
          <w:color w:val="auto"/>
          <w:sz w:val="24"/>
          <w:szCs w:val="24"/>
        </w:rPr>
        <w:t>——投标人认为其他必要的内容</w:t>
      </w:r>
    </w:p>
    <w:p>
      <w:pPr>
        <w:spacing w:line="560" w:lineRule="exact"/>
        <w:jc w:val="center"/>
        <w:rPr>
          <w:rFonts w:ascii="宋体" w:hAnsi="宋体"/>
          <w:color w:val="auto"/>
          <w:szCs w:val="21"/>
        </w:rPr>
      </w:pPr>
    </w:p>
    <w:p>
      <w:pPr>
        <w:spacing w:line="400" w:lineRule="exact"/>
        <w:rPr>
          <w:rFonts w:ascii="宋体" w:hAnsi="宋体"/>
          <w:color w:val="auto"/>
        </w:rPr>
      </w:pPr>
      <w:r>
        <w:rPr>
          <w:rFonts w:ascii="宋体" w:hAnsi="宋体"/>
          <w:color w:val="auto"/>
        </w:rPr>
        <w:br w:type="page"/>
      </w:r>
    </w:p>
    <w:p>
      <w:pPr>
        <w:pStyle w:val="170"/>
        <w:jc w:val="center"/>
        <w:rPr>
          <w:rFonts w:ascii="宋体" w:hAnsi="宋体" w:eastAsia="宋体"/>
          <w:color w:val="auto"/>
          <w:szCs w:val="28"/>
        </w:rPr>
      </w:pPr>
      <w:bookmarkStart w:id="204" w:name="_Toc480959674"/>
      <w:bookmarkStart w:id="205" w:name="_Toc480309711"/>
      <w:bookmarkStart w:id="206" w:name="_Toc451270475"/>
      <w:bookmarkStart w:id="207" w:name="_Toc85542373"/>
      <w:r>
        <w:rPr>
          <w:rFonts w:hint="eastAsia" w:ascii="宋体" w:hAnsi="宋体" w:eastAsia="宋体"/>
          <w:color w:val="auto"/>
          <w:szCs w:val="28"/>
        </w:rPr>
        <w:t xml:space="preserve">附件1  </w:t>
      </w:r>
      <w:bookmarkEnd w:id="204"/>
      <w:bookmarkEnd w:id="205"/>
      <w:bookmarkEnd w:id="206"/>
      <w:r>
        <w:rPr>
          <w:rFonts w:ascii="宋体" w:hAnsi="宋体" w:eastAsia="宋体" w:cs="Arial"/>
          <w:color w:val="auto"/>
          <w:sz w:val="24"/>
          <w:szCs w:val="24"/>
        </w:rPr>
        <w:t>投  标  书</w:t>
      </w:r>
      <w:bookmarkEnd w:id="207"/>
    </w:p>
    <w:p>
      <w:pPr>
        <w:tabs>
          <w:tab w:val="left" w:pos="5580"/>
        </w:tabs>
        <w:spacing w:line="360" w:lineRule="auto"/>
        <w:rPr>
          <w:rFonts w:ascii="宋体" w:hAnsi="宋体" w:cs="Arial"/>
          <w:color w:val="auto"/>
          <w:sz w:val="24"/>
          <w:szCs w:val="24"/>
        </w:rPr>
      </w:pPr>
      <w:r>
        <w:rPr>
          <w:rFonts w:ascii="宋体" w:hAnsi="宋体" w:cs="Arial"/>
          <w:color w:val="auto"/>
          <w:sz w:val="24"/>
          <w:szCs w:val="24"/>
        </w:rPr>
        <w:t>致：</w:t>
      </w:r>
      <w:r>
        <w:rPr>
          <w:rFonts w:ascii="宋体" w:hAnsi="宋体" w:cs="Arial"/>
          <w:i/>
          <w:color w:val="auto"/>
          <w:sz w:val="24"/>
          <w:szCs w:val="24"/>
          <w:u w:val="single"/>
        </w:rPr>
        <w:t>(</w:t>
      </w:r>
      <w:r>
        <w:rPr>
          <w:rFonts w:hint="eastAsia" w:ascii="宋体" w:hAnsi="宋体" w:cs="Arial"/>
          <w:i/>
          <w:color w:val="auto"/>
          <w:sz w:val="24"/>
          <w:szCs w:val="24"/>
          <w:u w:val="single"/>
        </w:rPr>
        <w:t>采购人</w:t>
      </w:r>
      <w:r>
        <w:rPr>
          <w:rFonts w:ascii="宋体" w:hAnsi="宋体" w:cs="Arial"/>
          <w:i/>
          <w:color w:val="auto"/>
          <w:sz w:val="24"/>
          <w:szCs w:val="24"/>
          <w:u w:val="single"/>
        </w:rPr>
        <w:t>)</w:t>
      </w:r>
    </w:p>
    <w:p>
      <w:pPr>
        <w:pStyle w:val="25"/>
        <w:tabs>
          <w:tab w:val="left" w:pos="5580"/>
        </w:tabs>
        <w:spacing w:line="360" w:lineRule="auto"/>
        <w:ind w:firstLine="480" w:firstLineChars="200"/>
        <w:rPr>
          <w:rFonts w:hAnsi="宋体" w:cs="Arial"/>
          <w:color w:val="auto"/>
          <w:sz w:val="24"/>
          <w:szCs w:val="24"/>
        </w:rPr>
      </w:pPr>
      <w:r>
        <w:rPr>
          <w:rFonts w:hAnsi="宋体" w:cs="Arial"/>
          <w:color w:val="auto"/>
          <w:sz w:val="24"/>
          <w:szCs w:val="24"/>
        </w:rPr>
        <w:t>根据贵方为(</w:t>
      </w:r>
      <w:r>
        <w:rPr>
          <w:rFonts w:hAnsi="宋体" w:cs="Arial"/>
          <w:i/>
          <w:color w:val="auto"/>
          <w:sz w:val="24"/>
          <w:szCs w:val="24"/>
          <w:u w:val="single"/>
        </w:rPr>
        <w:t>项目名称</w:t>
      </w:r>
      <w:r>
        <w:rPr>
          <w:rFonts w:hAnsi="宋体" w:cs="Arial"/>
          <w:color w:val="auto"/>
          <w:sz w:val="24"/>
          <w:szCs w:val="24"/>
        </w:rPr>
        <w:t>)项目招标采购货物及服务的投标邀请(</w:t>
      </w:r>
      <w:r>
        <w:rPr>
          <w:rFonts w:hAnsi="宋体" w:cs="Arial"/>
          <w:i/>
          <w:color w:val="auto"/>
          <w:sz w:val="24"/>
          <w:szCs w:val="24"/>
          <w:u w:val="single"/>
        </w:rPr>
        <w:t>项目编号和包号</w:t>
      </w:r>
      <w:r>
        <w:rPr>
          <w:rFonts w:hAnsi="宋体" w:cs="Arial"/>
          <w:color w:val="auto"/>
          <w:sz w:val="24"/>
          <w:szCs w:val="24"/>
        </w:rPr>
        <w:t>),签字代表</w:t>
      </w:r>
      <w:r>
        <w:rPr>
          <w:rFonts w:hAnsi="宋体" w:cs="Arial"/>
          <w:color w:val="auto"/>
          <w:sz w:val="24"/>
          <w:szCs w:val="24"/>
          <w:u w:val="single"/>
        </w:rPr>
        <w:t xml:space="preserve"> (</w:t>
      </w:r>
      <w:r>
        <w:rPr>
          <w:rFonts w:hAnsi="宋体" w:cs="Arial"/>
          <w:i/>
          <w:color w:val="auto"/>
          <w:sz w:val="24"/>
          <w:szCs w:val="24"/>
          <w:u w:val="single"/>
        </w:rPr>
        <w:t>姓名、职务</w:t>
      </w:r>
      <w:r>
        <w:rPr>
          <w:rFonts w:hAnsi="宋体" w:cs="Arial"/>
          <w:color w:val="auto"/>
          <w:sz w:val="24"/>
          <w:szCs w:val="24"/>
        </w:rPr>
        <w:t>)经正式授权并代表投标人(</w:t>
      </w:r>
      <w:r>
        <w:rPr>
          <w:rFonts w:hAnsi="宋体" w:cs="Arial"/>
          <w:i/>
          <w:color w:val="auto"/>
          <w:sz w:val="24"/>
          <w:szCs w:val="24"/>
          <w:u w:val="single"/>
        </w:rPr>
        <w:t>投标人名称、地址</w:t>
      </w:r>
      <w:r>
        <w:rPr>
          <w:rFonts w:hAnsi="宋体" w:cs="Arial"/>
          <w:color w:val="auto"/>
          <w:sz w:val="24"/>
          <w:szCs w:val="24"/>
        </w:rPr>
        <w:t>)提交下述文件</w:t>
      </w:r>
    </w:p>
    <w:p>
      <w:pPr>
        <w:pStyle w:val="25"/>
        <w:tabs>
          <w:tab w:val="left" w:pos="840"/>
        </w:tabs>
        <w:spacing w:line="360" w:lineRule="auto"/>
        <w:ind w:firstLine="480" w:firstLineChars="200"/>
        <w:rPr>
          <w:rFonts w:hAnsi="宋体" w:cs="Arial"/>
          <w:color w:val="auto"/>
          <w:sz w:val="24"/>
          <w:szCs w:val="24"/>
        </w:rPr>
      </w:pPr>
      <w:r>
        <w:rPr>
          <w:rFonts w:hAnsi="宋体" w:cs="Arial"/>
          <w:color w:val="auto"/>
          <w:sz w:val="24"/>
          <w:szCs w:val="24"/>
        </w:rPr>
        <w:t xml:space="preserve">1)提供投标须知规定的全部投标文件 </w:t>
      </w:r>
    </w:p>
    <w:p>
      <w:pPr>
        <w:pStyle w:val="25"/>
        <w:tabs>
          <w:tab w:val="left" w:pos="840"/>
        </w:tabs>
        <w:spacing w:line="360" w:lineRule="auto"/>
        <w:ind w:firstLine="480" w:firstLineChars="200"/>
        <w:rPr>
          <w:rFonts w:hAnsi="宋体" w:cs="Arial"/>
          <w:color w:val="auto"/>
          <w:sz w:val="24"/>
          <w:szCs w:val="24"/>
        </w:rPr>
      </w:pPr>
      <w:r>
        <w:rPr>
          <w:rFonts w:hAnsi="宋体" w:cs="Arial"/>
          <w:color w:val="auto"/>
          <w:sz w:val="24"/>
          <w:szCs w:val="24"/>
        </w:rPr>
        <w:t>2)以</w:t>
      </w:r>
      <w:r>
        <w:rPr>
          <w:rFonts w:hAnsi="宋体" w:cs="Arial"/>
          <w:color w:val="auto"/>
          <w:sz w:val="24"/>
          <w:szCs w:val="24"/>
          <w:u w:val="single"/>
        </w:rPr>
        <w:t xml:space="preserve">     </w:t>
      </w:r>
      <w:r>
        <w:rPr>
          <w:rFonts w:hint="eastAsia" w:hAnsi="宋体" w:cs="Arial"/>
          <w:color w:val="auto"/>
          <w:sz w:val="24"/>
          <w:szCs w:val="24"/>
          <w:u w:val="single"/>
        </w:rPr>
        <w:t xml:space="preserve"> </w:t>
      </w:r>
      <w:r>
        <w:rPr>
          <w:rFonts w:hAnsi="宋体" w:cs="Arial"/>
          <w:color w:val="auto"/>
          <w:sz w:val="24"/>
          <w:szCs w:val="24"/>
          <w:u w:val="single"/>
        </w:rPr>
        <w:t xml:space="preserve">      </w:t>
      </w:r>
      <w:r>
        <w:rPr>
          <w:rFonts w:hAnsi="宋体" w:cs="Arial"/>
          <w:color w:val="auto"/>
          <w:sz w:val="24"/>
          <w:szCs w:val="24"/>
        </w:rPr>
        <w:t>形式出具的投标保证金，金额为人民币</w:t>
      </w:r>
      <w:r>
        <w:rPr>
          <w:rFonts w:hAnsi="宋体" w:cs="Arial"/>
          <w:color w:val="auto"/>
          <w:sz w:val="24"/>
          <w:szCs w:val="24"/>
          <w:u w:val="single"/>
        </w:rPr>
        <w:t>　　　</w:t>
      </w:r>
      <w:r>
        <w:rPr>
          <w:rFonts w:hint="eastAsia" w:hAnsi="宋体" w:cs="Arial"/>
          <w:color w:val="auto"/>
          <w:sz w:val="24"/>
          <w:szCs w:val="24"/>
          <w:u w:val="single"/>
        </w:rPr>
        <w:t xml:space="preserve"> </w:t>
      </w:r>
      <w:r>
        <w:rPr>
          <w:rFonts w:hAnsi="宋体" w:cs="Arial"/>
          <w:color w:val="auto"/>
          <w:sz w:val="24"/>
          <w:szCs w:val="24"/>
          <w:u w:val="single"/>
        </w:rPr>
        <w:t>　　　</w:t>
      </w:r>
      <w:r>
        <w:rPr>
          <w:rFonts w:hAnsi="宋体" w:cs="Arial"/>
          <w:color w:val="auto"/>
          <w:sz w:val="24"/>
          <w:szCs w:val="24"/>
        </w:rPr>
        <w:t>元。</w:t>
      </w:r>
    </w:p>
    <w:p>
      <w:pPr>
        <w:pStyle w:val="25"/>
        <w:tabs>
          <w:tab w:val="left" w:pos="525"/>
          <w:tab w:val="left" w:pos="945"/>
          <w:tab w:val="left" w:pos="5580"/>
        </w:tabs>
        <w:spacing w:line="360" w:lineRule="auto"/>
        <w:ind w:firstLine="480" w:firstLineChars="200"/>
        <w:rPr>
          <w:rFonts w:hAnsi="宋体" w:cs="Arial"/>
          <w:color w:val="auto"/>
          <w:sz w:val="24"/>
          <w:szCs w:val="24"/>
        </w:rPr>
      </w:pPr>
      <w:r>
        <w:rPr>
          <w:rFonts w:hAnsi="宋体" w:cs="Arial"/>
          <w:color w:val="auto"/>
          <w:sz w:val="24"/>
          <w:szCs w:val="24"/>
        </w:rPr>
        <w:t>在此，签字代表宣布同意如下：</w:t>
      </w:r>
    </w:p>
    <w:p>
      <w:pPr>
        <w:spacing w:line="400" w:lineRule="exact"/>
        <w:ind w:firstLine="480" w:firstLineChars="200"/>
        <w:rPr>
          <w:rFonts w:ascii="宋体" w:hAnsi="宋体" w:cs="Arial"/>
          <w:color w:val="auto"/>
          <w:sz w:val="24"/>
          <w:szCs w:val="24"/>
        </w:rPr>
      </w:pPr>
      <w:r>
        <w:rPr>
          <w:rFonts w:ascii="宋体" w:hAnsi="宋体" w:cs="Arial"/>
          <w:color w:val="auto"/>
          <w:sz w:val="24"/>
          <w:szCs w:val="24"/>
        </w:rPr>
        <w:t>1.所附投标价格表中规定的</w:t>
      </w:r>
      <w:r>
        <w:rPr>
          <w:rFonts w:hint="eastAsia" w:ascii="宋体" w:hAnsi="宋体" w:cs="Arial"/>
          <w:color w:val="auto"/>
          <w:sz w:val="24"/>
          <w:szCs w:val="24"/>
        </w:rPr>
        <w:t xml:space="preserve">应提交的服务报价为： </w:t>
      </w:r>
    </w:p>
    <w:p>
      <w:pPr>
        <w:spacing w:line="400" w:lineRule="exact"/>
        <w:ind w:firstLine="480" w:firstLineChars="200"/>
        <w:rPr>
          <w:rFonts w:ascii="宋体" w:hAnsi="宋体" w:cs="Arial"/>
          <w:color w:val="auto"/>
          <w:sz w:val="24"/>
          <w:szCs w:val="24"/>
        </w:rPr>
      </w:pPr>
      <w:r>
        <w:rPr>
          <w:rFonts w:hint="eastAsia" w:ascii="宋体" w:hAnsi="宋体" w:cs="Arial"/>
          <w:color w:val="auto"/>
          <w:sz w:val="24"/>
          <w:szCs w:val="24"/>
        </w:rPr>
        <w:t>人民币（小写）：</w:t>
      </w:r>
      <w:r>
        <w:rPr>
          <w:rFonts w:hint="eastAsia" w:ascii="宋体" w:hAnsi="宋体" w:cs="Arial"/>
          <w:color w:val="auto"/>
          <w:sz w:val="24"/>
          <w:szCs w:val="24"/>
          <w:u w:val="single"/>
        </w:rPr>
        <w:t xml:space="preserve">           　</w:t>
      </w:r>
      <w:r>
        <w:rPr>
          <w:rFonts w:hint="eastAsia" w:ascii="宋体" w:hAnsi="宋体" w:cs="Arial"/>
          <w:color w:val="auto"/>
          <w:sz w:val="24"/>
          <w:szCs w:val="24"/>
        </w:rPr>
        <w:t>元，人民币（大写）：</w:t>
      </w:r>
      <w:r>
        <w:rPr>
          <w:rFonts w:hint="eastAsia" w:ascii="宋体" w:hAnsi="宋体" w:cs="Arial"/>
          <w:color w:val="auto"/>
          <w:sz w:val="24"/>
          <w:szCs w:val="24"/>
          <w:u w:val="single"/>
        </w:rPr>
        <w:t xml:space="preserve">            </w:t>
      </w:r>
      <w:r>
        <w:rPr>
          <w:rFonts w:hint="eastAsia" w:ascii="宋体" w:hAnsi="宋体" w:cs="Arial"/>
          <w:color w:val="auto"/>
          <w:sz w:val="24"/>
          <w:szCs w:val="24"/>
        </w:rPr>
        <w:t>元。</w:t>
      </w:r>
    </w:p>
    <w:p>
      <w:pPr>
        <w:spacing w:line="400" w:lineRule="exact"/>
        <w:ind w:firstLine="480" w:firstLineChars="200"/>
        <w:rPr>
          <w:rFonts w:ascii="宋体" w:hAnsi="宋体"/>
          <w:color w:val="auto"/>
          <w:sz w:val="24"/>
          <w:szCs w:val="24"/>
        </w:rPr>
      </w:pPr>
      <w:r>
        <w:rPr>
          <w:rFonts w:ascii="宋体" w:hAnsi="宋体"/>
          <w:color w:val="auto"/>
          <w:sz w:val="24"/>
          <w:szCs w:val="24"/>
        </w:rPr>
        <w:t>2.投标人将按招标文件的规定履行合同责任和义务。</w:t>
      </w:r>
    </w:p>
    <w:p>
      <w:pPr>
        <w:spacing w:line="400" w:lineRule="exact"/>
        <w:ind w:firstLine="480" w:firstLineChars="200"/>
        <w:rPr>
          <w:rFonts w:ascii="宋体" w:hAnsi="宋体"/>
          <w:color w:val="auto"/>
          <w:sz w:val="24"/>
          <w:szCs w:val="24"/>
        </w:rPr>
      </w:pPr>
      <w:r>
        <w:rPr>
          <w:rFonts w:ascii="宋体" w:hAnsi="宋体"/>
          <w:color w:val="auto"/>
          <w:sz w:val="24"/>
          <w:szCs w:val="24"/>
        </w:rPr>
        <w:t>3.投标人已详细审查全部招标文件，包括第</w:t>
      </w:r>
      <w:r>
        <w:rPr>
          <w:rFonts w:ascii="宋体" w:hAnsi="宋体"/>
          <w:i/>
          <w:color w:val="auto"/>
          <w:sz w:val="24"/>
          <w:szCs w:val="24"/>
          <w:u w:val="single"/>
        </w:rPr>
        <w:t xml:space="preserve">        号(项目编号、补充通知)(如果有的话</w:t>
      </w:r>
      <w:r>
        <w:rPr>
          <w:rFonts w:ascii="宋体" w:hAnsi="宋体"/>
          <w:i/>
          <w:color w:val="auto"/>
          <w:sz w:val="24"/>
          <w:szCs w:val="24"/>
        </w:rPr>
        <w:t>)</w:t>
      </w:r>
      <w:r>
        <w:rPr>
          <w:rFonts w:ascii="宋体" w:hAnsi="宋体"/>
          <w:color w:val="auto"/>
          <w:sz w:val="24"/>
          <w:szCs w:val="24"/>
        </w:rPr>
        <w:t>。我们完全理解并同意放弃对这方面有不明及误解的权力。</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.本项目投标有效期为自开标日起</w:t>
      </w:r>
      <w:r>
        <w:rPr>
          <w:rFonts w:ascii="宋体" w:hAnsi="宋体"/>
          <w:color w:val="auto"/>
          <w:sz w:val="24"/>
          <w:szCs w:val="24"/>
          <w:u w:val="single"/>
        </w:rPr>
        <w:t xml:space="preserve">          </w:t>
      </w:r>
      <w:r>
        <w:rPr>
          <w:rFonts w:ascii="宋体" w:hAnsi="宋体"/>
          <w:color w:val="auto"/>
          <w:sz w:val="24"/>
          <w:szCs w:val="24"/>
        </w:rPr>
        <w:t>个日历日。</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投标人</w:t>
      </w:r>
      <w:r>
        <w:rPr>
          <w:rFonts w:hint="eastAsia" w:ascii="宋体" w:hAnsi="宋体"/>
          <w:color w:val="auto"/>
          <w:sz w:val="24"/>
          <w:szCs w:val="24"/>
        </w:rPr>
        <w:t>保证在招标文件中规定的服务期限内完成此项目的管理工作，服务期限为：</w:t>
      </w:r>
      <w:r>
        <w:rPr>
          <w:rFonts w:hint="eastAsia" w:ascii="宋体" w:hAnsi="宋体"/>
          <w:color w:val="auto"/>
          <w:sz w:val="24"/>
          <w:szCs w:val="24"/>
          <w:u w:val="single"/>
        </w:rPr>
        <w:t xml:space="preserve">         </w:t>
      </w:r>
      <w:r>
        <w:rPr>
          <w:rFonts w:hint="eastAsia" w:ascii="宋体" w:hAnsi="宋体"/>
          <w:color w:val="auto"/>
          <w:sz w:val="24"/>
          <w:szCs w:val="24"/>
        </w:rPr>
        <w:t>。</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.在规定的开标时间后，投标人保证遵守招标文件中有关保证金的规定。</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 我方承诺，与采购人聘请的为此项目提供咨询服务的公司及任何附属机构均无关联，我方不是买方的附属机构。</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.投标人同意提供按照贵方可能要求的与其投标有关的一切数据或资料，完全理解贵方不一定接受最低价的投标或收到的任何投标。</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.与本投标有关的一切正式往来信函请寄：</w:t>
      </w:r>
    </w:p>
    <w:p>
      <w:pPr>
        <w:pStyle w:val="25"/>
        <w:tabs>
          <w:tab w:val="left" w:pos="5580"/>
        </w:tabs>
        <w:spacing w:line="360" w:lineRule="auto"/>
        <w:ind w:left="420"/>
        <w:rPr>
          <w:rFonts w:hAnsi="宋体" w:cs="Arial"/>
          <w:color w:val="auto"/>
          <w:sz w:val="24"/>
          <w:szCs w:val="24"/>
        </w:rPr>
      </w:pPr>
      <w:r>
        <w:rPr>
          <w:rFonts w:hAnsi="宋体" w:cs="Arial"/>
          <w:color w:val="auto"/>
          <w:sz w:val="24"/>
          <w:szCs w:val="24"/>
        </w:rPr>
        <w:t>地址：</w:t>
      </w:r>
      <w:r>
        <w:rPr>
          <w:rFonts w:hAnsi="宋体" w:cs="Arial"/>
          <w:color w:val="auto"/>
          <w:sz w:val="24"/>
          <w:szCs w:val="24"/>
          <w:u w:val="single"/>
        </w:rPr>
        <w:t xml:space="preserve">                         </w:t>
      </w:r>
      <w:r>
        <w:rPr>
          <w:rFonts w:hAnsi="宋体" w:cs="Arial"/>
          <w:color w:val="auto"/>
          <w:sz w:val="24"/>
          <w:szCs w:val="24"/>
        </w:rPr>
        <w:t xml:space="preserve">      传    真：</w:t>
      </w:r>
      <w:r>
        <w:rPr>
          <w:rFonts w:hAnsi="宋体" w:cs="Arial"/>
          <w:color w:val="auto"/>
          <w:sz w:val="24"/>
          <w:szCs w:val="24"/>
          <w:u w:val="single"/>
        </w:rPr>
        <w:t xml:space="preserve">                         </w:t>
      </w:r>
    </w:p>
    <w:p>
      <w:pPr>
        <w:pStyle w:val="25"/>
        <w:tabs>
          <w:tab w:val="left" w:pos="5580"/>
        </w:tabs>
        <w:spacing w:line="360" w:lineRule="auto"/>
        <w:ind w:left="420"/>
        <w:rPr>
          <w:rFonts w:hAnsi="宋体" w:cs="Arial"/>
          <w:color w:val="auto"/>
          <w:sz w:val="24"/>
          <w:szCs w:val="24"/>
        </w:rPr>
      </w:pPr>
      <w:r>
        <w:rPr>
          <w:rFonts w:hAnsi="宋体" w:cs="Arial"/>
          <w:color w:val="auto"/>
          <w:sz w:val="24"/>
          <w:szCs w:val="24"/>
        </w:rPr>
        <w:t>电话：</w:t>
      </w:r>
      <w:r>
        <w:rPr>
          <w:rFonts w:hAnsi="宋体" w:cs="Arial"/>
          <w:color w:val="auto"/>
          <w:sz w:val="24"/>
          <w:szCs w:val="24"/>
          <w:u w:val="single"/>
        </w:rPr>
        <w:t xml:space="preserve">                         </w:t>
      </w:r>
      <w:r>
        <w:rPr>
          <w:rFonts w:hAnsi="宋体" w:cs="Arial"/>
          <w:color w:val="auto"/>
          <w:sz w:val="24"/>
          <w:szCs w:val="24"/>
        </w:rPr>
        <w:t xml:space="preserve">      电子函件：</w:t>
      </w:r>
      <w:r>
        <w:rPr>
          <w:rFonts w:hAnsi="宋体" w:cs="Arial"/>
          <w:color w:val="auto"/>
          <w:sz w:val="24"/>
          <w:szCs w:val="24"/>
          <w:u w:val="single"/>
        </w:rPr>
        <w:t xml:space="preserve">                         </w:t>
      </w:r>
    </w:p>
    <w:p>
      <w:pPr>
        <w:pStyle w:val="25"/>
        <w:tabs>
          <w:tab w:val="left" w:pos="5580"/>
        </w:tabs>
        <w:spacing w:line="360" w:lineRule="auto"/>
        <w:ind w:left="420"/>
        <w:rPr>
          <w:rFonts w:hAnsi="宋体" w:cs="Arial"/>
          <w:color w:val="auto"/>
          <w:sz w:val="24"/>
          <w:szCs w:val="24"/>
        </w:rPr>
      </w:pPr>
      <w:r>
        <w:rPr>
          <w:rFonts w:hAnsi="宋体" w:cs="Arial"/>
          <w:color w:val="auto"/>
          <w:sz w:val="24"/>
          <w:szCs w:val="24"/>
        </w:rPr>
        <w:t>法定代表人或其委托代理人（</w:t>
      </w:r>
      <w:r>
        <w:rPr>
          <w:rFonts w:hint="eastAsia" w:hAnsi="宋体"/>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pStyle w:val="25"/>
        <w:tabs>
          <w:tab w:val="left" w:pos="5580"/>
        </w:tabs>
        <w:spacing w:line="360" w:lineRule="auto"/>
        <w:ind w:left="420"/>
        <w:rPr>
          <w:rFonts w:hAnsi="宋体" w:cs="Arial"/>
          <w:color w:val="auto"/>
          <w:sz w:val="24"/>
          <w:szCs w:val="24"/>
        </w:rPr>
      </w:pPr>
      <w:r>
        <w:rPr>
          <w:rFonts w:hAnsi="宋体" w:cs="Arial"/>
          <w:color w:val="auto"/>
          <w:sz w:val="24"/>
          <w:szCs w:val="24"/>
        </w:rPr>
        <w:t>投标人名称：</w:t>
      </w:r>
      <w:r>
        <w:rPr>
          <w:rFonts w:hAnsi="宋体" w:cs="Arial"/>
          <w:color w:val="auto"/>
          <w:sz w:val="24"/>
          <w:szCs w:val="24"/>
          <w:u w:val="single"/>
        </w:rPr>
        <w:t xml:space="preserve">                          </w:t>
      </w:r>
      <w:r>
        <w:rPr>
          <w:rFonts w:hAnsi="宋体" w:cs="Arial"/>
          <w:color w:val="auto"/>
          <w:sz w:val="24"/>
          <w:szCs w:val="24"/>
        </w:rPr>
        <w:t>(并加盖公章)</w:t>
      </w:r>
    </w:p>
    <w:p>
      <w:pPr>
        <w:pStyle w:val="25"/>
        <w:tabs>
          <w:tab w:val="left" w:pos="5580"/>
        </w:tabs>
        <w:spacing w:line="360" w:lineRule="auto"/>
        <w:ind w:left="420"/>
        <w:rPr>
          <w:rFonts w:hAnsi="宋体" w:cs="Arial"/>
          <w:color w:val="auto"/>
          <w:sz w:val="24"/>
          <w:szCs w:val="24"/>
          <w:u w:val="single"/>
        </w:rPr>
      </w:pPr>
      <w:r>
        <w:rPr>
          <w:rFonts w:hAnsi="宋体" w:cs="Arial"/>
          <w:color w:val="auto"/>
          <w:sz w:val="24"/>
          <w:szCs w:val="24"/>
        </w:rPr>
        <w:t>开户名全称：</w:t>
      </w:r>
      <w:r>
        <w:rPr>
          <w:rFonts w:hAnsi="宋体" w:cs="Arial"/>
          <w:color w:val="auto"/>
          <w:sz w:val="24"/>
          <w:szCs w:val="24"/>
          <w:u w:val="single"/>
        </w:rPr>
        <w:t xml:space="preserve">                                     </w:t>
      </w:r>
    </w:p>
    <w:p>
      <w:pPr>
        <w:pStyle w:val="25"/>
        <w:tabs>
          <w:tab w:val="left" w:pos="5580"/>
        </w:tabs>
        <w:spacing w:line="360" w:lineRule="auto"/>
        <w:ind w:left="420"/>
        <w:rPr>
          <w:rFonts w:hAnsi="宋体" w:cs="Arial"/>
          <w:color w:val="auto"/>
          <w:sz w:val="24"/>
          <w:szCs w:val="24"/>
        </w:rPr>
      </w:pPr>
      <w:r>
        <w:rPr>
          <w:rFonts w:hAnsi="宋体" w:cs="Arial"/>
          <w:color w:val="auto"/>
          <w:sz w:val="24"/>
          <w:szCs w:val="24"/>
        </w:rPr>
        <w:t>开户银行：</w:t>
      </w:r>
      <w:r>
        <w:rPr>
          <w:rFonts w:hAnsi="宋体" w:cs="Arial"/>
          <w:color w:val="auto"/>
          <w:sz w:val="24"/>
          <w:szCs w:val="24"/>
          <w:u w:val="single"/>
        </w:rPr>
        <w:t xml:space="preserve">                                       </w:t>
      </w:r>
    </w:p>
    <w:p>
      <w:pPr>
        <w:pStyle w:val="25"/>
        <w:tabs>
          <w:tab w:val="left" w:pos="5580"/>
        </w:tabs>
        <w:spacing w:line="360" w:lineRule="auto"/>
        <w:ind w:left="420"/>
        <w:rPr>
          <w:rFonts w:hAnsi="宋体" w:cs="Arial"/>
          <w:color w:val="auto"/>
          <w:sz w:val="24"/>
          <w:szCs w:val="24"/>
        </w:rPr>
      </w:pPr>
      <w:r>
        <w:rPr>
          <w:rFonts w:hAnsi="宋体" w:cs="Arial"/>
          <w:color w:val="auto"/>
          <w:sz w:val="24"/>
          <w:szCs w:val="24"/>
        </w:rPr>
        <w:t>银行帐号：</w:t>
      </w:r>
      <w:r>
        <w:rPr>
          <w:rFonts w:hAnsi="宋体" w:cs="Arial"/>
          <w:color w:val="auto"/>
          <w:sz w:val="24"/>
          <w:szCs w:val="24"/>
          <w:u w:val="single"/>
        </w:rPr>
        <w:t xml:space="preserve">                                       </w:t>
      </w:r>
    </w:p>
    <w:p>
      <w:pPr>
        <w:pStyle w:val="25"/>
        <w:tabs>
          <w:tab w:val="left" w:pos="5580"/>
        </w:tabs>
        <w:spacing w:line="360" w:lineRule="auto"/>
        <w:ind w:left="420"/>
        <w:rPr>
          <w:rFonts w:hAnsi="宋体" w:cs="Arial"/>
          <w:color w:val="auto"/>
          <w:sz w:val="24"/>
          <w:szCs w:val="24"/>
          <w:u w:val="single"/>
        </w:rPr>
      </w:pPr>
      <w:r>
        <w:rPr>
          <w:rFonts w:hAnsi="宋体" w:cs="Arial"/>
          <w:color w:val="auto"/>
          <w:sz w:val="24"/>
          <w:szCs w:val="24"/>
        </w:rPr>
        <w:t>日    期：</w:t>
      </w:r>
      <w:r>
        <w:rPr>
          <w:rFonts w:hAnsi="宋体" w:cs="Arial"/>
          <w:color w:val="auto"/>
          <w:sz w:val="24"/>
          <w:szCs w:val="24"/>
          <w:u w:val="single"/>
        </w:rPr>
        <w:t xml:space="preserve">                                       </w:t>
      </w:r>
    </w:p>
    <w:p>
      <w:pPr>
        <w:pStyle w:val="25"/>
        <w:tabs>
          <w:tab w:val="left" w:pos="5580"/>
        </w:tabs>
        <w:spacing w:line="360" w:lineRule="auto"/>
        <w:ind w:left="420"/>
        <w:rPr>
          <w:rFonts w:hAnsi="宋体" w:cs="Arial"/>
          <w:color w:val="auto"/>
          <w:sz w:val="21"/>
          <w:szCs w:val="21"/>
          <w:u w:val="single"/>
        </w:rPr>
      </w:pPr>
      <w:r>
        <w:rPr>
          <w:rFonts w:hAnsi="宋体" w:cs="Arial"/>
          <w:color w:val="auto"/>
          <w:sz w:val="21"/>
          <w:szCs w:val="21"/>
          <w:u w:val="single"/>
        </w:rPr>
        <w:br w:type="page"/>
      </w:r>
    </w:p>
    <w:p>
      <w:pPr>
        <w:pStyle w:val="170"/>
        <w:jc w:val="center"/>
        <w:rPr>
          <w:rFonts w:ascii="宋体" w:hAnsi="宋体" w:eastAsia="宋体"/>
          <w:color w:val="auto"/>
          <w:szCs w:val="28"/>
        </w:rPr>
      </w:pPr>
      <w:bookmarkStart w:id="208" w:name="_Toc480959675"/>
      <w:bookmarkStart w:id="209" w:name="_Toc85542374"/>
      <w:r>
        <w:rPr>
          <w:rFonts w:ascii="宋体" w:hAnsi="宋体" w:eastAsia="宋体"/>
          <w:color w:val="auto"/>
          <w:szCs w:val="28"/>
        </w:rPr>
        <w:t>附件2  授权委托书</w:t>
      </w:r>
      <w:bookmarkEnd w:id="208"/>
      <w:bookmarkEnd w:id="209"/>
    </w:p>
    <w:p>
      <w:pPr>
        <w:spacing w:line="440" w:lineRule="exact"/>
        <w:rPr>
          <w:color w:val="auto"/>
          <w:szCs w:val="21"/>
        </w:rPr>
      </w:pPr>
    </w:p>
    <w:p>
      <w:pPr>
        <w:spacing w:line="440" w:lineRule="exact"/>
        <w:rPr>
          <w:color w:val="auto"/>
        </w:rPr>
      </w:pPr>
    </w:p>
    <w:p>
      <w:pPr>
        <w:topLinePunct/>
        <w:spacing w:line="440" w:lineRule="exact"/>
        <w:ind w:firstLine="480" w:firstLineChars="200"/>
        <w:rPr>
          <w:color w:val="auto"/>
          <w:sz w:val="24"/>
          <w:szCs w:val="24"/>
        </w:rPr>
      </w:pPr>
      <w:r>
        <w:rPr>
          <w:color w:val="auto"/>
          <w:sz w:val="24"/>
          <w:szCs w:val="24"/>
        </w:rPr>
        <w:t>本授权委托书由</w:t>
      </w:r>
      <w:r>
        <w:rPr>
          <w:color w:val="auto"/>
          <w:sz w:val="24"/>
          <w:szCs w:val="24"/>
          <w:u w:val="single"/>
        </w:rPr>
        <w:t xml:space="preserve">        </w:t>
      </w:r>
      <w:r>
        <w:rPr>
          <w:color w:val="auto"/>
          <w:sz w:val="24"/>
          <w:szCs w:val="24"/>
        </w:rPr>
        <w:t>（投标人名称）出具，</w:t>
      </w:r>
      <w:r>
        <w:rPr>
          <w:color w:val="auto"/>
          <w:sz w:val="24"/>
          <w:szCs w:val="24"/>
          <w:u w:val="single"/>
        </w:rPr>
        <w:t xml:space="preserve">       </w:t>
      </w:r>
      <w:r>
        <w:rPr>
          <w:color w:val="auto"/>
          <w:sz w:val="24"/>
          <w:szCs w:val="24"/>
        </w:rPr>
        <w:t>（姓名）系我方的法定代表人。现委托</w:t>
      </w:r>
      <w:r>
        <w:rPr>
          <w:color w:val="auto"/>
          <w:sz w:val="24"/>
          <w:szCs w:val="24"/>
          <w:u w:val="single"/>
        </w:rPr>
        <w:t xml:space="preserve">        </w:t>
      </w:r>
      <w:r>
        <w:rPr>
          <w:color w:val="auto"/>
          <w:sz w:val="24"/>
          <w:szCs w:val="24"/>
        </w:rPr>
        <w:t>（姓名）为我方代理人。代理人根据授权，以我方名义签署、澄清、说明、补正、修改</w:t>
      </w:r>
      <w:r>
        <w:rPr>
          <w:color w:val="auto"/>
          <w:sz w:val="24"/>
          <w:szCs w:val="24"/>
          <w:u w:val="single"/>
        </w:rPr>
        <w:t xml:space="preserve">           </w:t>
      </w:r>
      <w:r>
        <w:rPr>
          <w:color w:val="auto"/>
          <w:sz w:val="24"/>
          <w:szCs w:val="24"/>
        </w:rPr>
        <w:t>（项目名称）</w:t>
      </w:r>
      <w:r>
        <w:rPr>
          <w:color w:val="auto"/>
          <w:sz w:val="24"/>
          <w:szCs w:val="24"/>
          <w:u w:val="single"/>
        </w:rPr>
        <w:t xml:space="preserve">               </w:t>
      </w:r>
      <w:r>
        <w:rPr>
          <w:color w:val="auto"/>
          <w:sz w:val="24"/>
          <w:szCs w:val="24"/>
        </w:rPr>
        <w:t>（标段）投标文件、签订合同和处理有关事宜，其法律后果由我方承担。</w:t>
      </w:r>
    </w:p>
    <w:p>
      <w:pPr>
        <w:spacing w:line="440" w:lineRule="exact"/>
        <w:rPr>
          <w:color w:val="auto"/>
          <w:sz w:val="24"/>
          <w:szCs w:val="24"/>
        </w:rPr>
      </w:pPr>
      <w:r>
        <w:rPr>
          <w:color w:val="auto"/>
          <w:sz w:val="24"/>
          <w:szCs w:val="24"/>
        </w:rPr>
        <w:t xml:space="preserve">    委托期限：</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w:t>
      </w:r>
    </w:p>
    <w:p>
      <w:pPr>
        <w:spacing w:line="440" w:lineRule="exact"/>
        <w:ind w:firstLine="480" w:firstLineChars="200"/>
        <w:rPr>
          <w:color w:val="auto"/>
          <w:sz w:val="24"/>
          <w:szCs w:val="24"/>
        </w:rPr>
      </w:pPr>
      <w:r>
        <w:rPr>
          <w:color w:val="auto"/>
          <w:sz w:val="24"/>
          <w:szCs w:val="24"/>
        </w:rPr>
        <w:t>代理人无转委托权。</w:t>
      </w:r>
    </w:p>
    <w:p>
      <w:pPr>
        <w:spacing w:line="440" w:lineRule="exact"/>
        <w:ind w:firstLine="480" w:firstLineChars="200"/>
        <w:rPr>
          <w:color w:val="auto"/>
          <w:sz w:val="24"/>
          <w:szCs w:val="24"/>
        </w:rPr>
      </w:pPr>
    </w:p>
    <w:p>
      <w:pPr>
        <w:spacing w:line="440" w:lineRule="exact"/>
        <w:ind w:firstLine="480" w:firstLineChars="200"/>
        <w:rPr>
          <w:color w:val="auto"/>
          <w:sz w:val="24"/>
          <w:szCs w:val="24"/>
        </w:rPr>
      </w:pPr>
      <w:r>
        <w:rPr>
          <w:color w:val="auto"/>
          <w:sz w:val="24"/>
          <w:szCs w:val="24"/>
        </w:rPr>
        <w:t>附：法定代表人身份证明（含身份证复印件）及委托代理人身份证复印件</w:t>
      </w:r>
    </w:p>
    <w:p>
      <w:pPr>
        <w:spacing w:line="440" w:lineRule="exact"/>
        <w:rPr>
          <w:color w:val="auto"/>
          <w:sz w:val="24"/>
          <w:szCs w:val="24"/>
        </w:rPr>
      </w:pPr>
    </w:p>
    <w:p>
      <w:pPr>
        <w:spacing w:line="440" w:lineRule="exact"/>
        <w:rPr>
          <w:color w:val="auto"/>
          <w:sz w:val="24"/>
          <w:szCs w:val="24"/>
        </w:rPr>
      </w:pPr>
    </w:p>
    <w:p>
      <w:pPr>
        <w:spacing w:line="440" w:lineRule="exact"/>
        <w:ind w:firstLine="2400" w:firstLineChars="1000"/>
        <w:rPr>
          <w:color w:val="auto"/>
          <w:sz w:val="24"/>
          <w:szCs w:val="24"/>
        </w:rPr>
      </w:pPr>
      <w:r>
        <w:rPr>
          <w:color w:val="auto"/>
          <w:sz w:val="24"/>
          <w:szCs w:val="24"/>
        </w:rPr>
        <w:t>投标人：</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w:t>
      </w:r>
      <w:r>
        <w:rPr>
          <w:rFonts w:ascii="宋体" w:hAnsi="宋体"/>
          <w:color w:val="auto"/>
          <w:sz w:val="24"/>
          <w:szCs w:val="24"/>
        </w:rPr>
        <w:t>单位公章</w:t>
      </w:r>
      <w:r>
        <w:rPr>
          <w:color w:val="auto"/>
          <w:sz w:val="24"/>
          <w:szCs w:val="24"/>
        </w:rPr>
        <w:t>）</w:t>
      </w:r>
    </w:p>
    <w:p>
      <w:pPr>
        <w:spacing w:line="440" w:lineRule="exact"/>
        <w:ind w:firstLine="3076" w:firstLineChars="1282"/>
        <w:rPr>
          <w:color w:val="auto"/>
          <w:sz w:val="24"/>
          <w:szCs w:val="24"/>
        </w:rPr>
      </w:pPr>
    </w:p>
    <w:p>
      <w:pPr>
        <w:spacing w:line="440" w:lineRule="exact"/>
        <w:ind w:firstLine="2400" w:firstLineChars="1000"/>
        <w:rPr>
          <w:color w:val="auto"/>
          <w:sz w:val="24"/>
          <w:szCs w:val="24"/>
        </w:rPr>
      </w:pPr>
      <w:r>
        <w:rPr>
          <w:color w:val="auto"/>
          <w:sz w:val="24"/>
          <w:szCs w:val="24"/>
        </w:rPr>
        <w:t>法定代表人：</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color w:val="auto"/>
          <w:sz w:val="24"/>
          <w:szCs w:val="24"/>
        </w:rPr>
        <w:t>（</w:t>
      </w:r>
      <w:r>
        <w:rPr>
          <w:rFonts w:ascii="宋体" w:hAnsi="宋体"/>
          <w:color w:val="auto"/>
          <w:sz w:val="24"/>
          <w:szCs w:val="24"/>
        </w:rPr>
        <w:t>签字</w:t>
      </w:r>
      <w:r>
        <w:rPr>
          <w:color w:val="auto"/>
          <w:sz w:val="24"/>
          <w:szCs w:val="24"/>
        </w:rPr>
        <w:t>）</w:t>
      </w:r>
    </w:p>
    <w:p>
      <w:pPr>
        <w:spacing w:line="440" w:lineRule="exact"/>
        <w:ind w:firstLine="3076" w:firstLineChars="1282"/>
        <w:rPr>
          <w:color w:val="auto"/>
          <w:sz w:val="24"/>
          <w:szCs w:val="24"/>
        </w:rPr>
      </w:pPr>
    </w:p>
    <w:p>
      <w:pPr>
        <w:spacing w:line="440" w:lineRule="exact"/>
        <w:ind w:firstLine="2400" w:firstLineChars="1000"/>
        <w:rPr>
          <w:color w:val="auto"/>
          <w:sz w:val="24"/>
          <w:szCs w:val="24"/>
        </w:rPr>
      </w:pPr>
      <w:r>
        <w:rPr>
          <w:color w:val="auto"/>
          <w:sz w:val="24"/>
          <w:szCs w:val="24"/>
        </w:rPr>
        <w:t>身份证号码：</w:t>
      </w:r>
      <w:r>
        <w:rPr>
          <w:color w:val="auto"/>
          <w:sz w:val="24"/>
          <w:szCs w:val="24"/>
          <w:u w:val="single"/>
        </w:rPr>
        <w:t xml:space="preserve">                                     </w:t>
      </w:r>
    </w:p>
    <w:p>
      <w:pPr>
        <w:spacing w:line="440" w:lineRule="exact"/>
        <w:ind w:firstLine="3076" w:firstLineChars="1282"/>
        <w:rPr>
          <w:color w:val="auto"/>
          <w:sz w:val="24"/>
          <w:szCs w:val="24"/>
        </w:rPr>
      </w:pPr>
      <w:r>
        <w:rPr>
          <w:color w:val="auto"/>
          <w:sz w:val="24"/>
          <w:szCs w:val="24"/>
        </w:rPr>
        <w:t xml:space="preserve">  </w:t>
      </w:r>
    </w:p>
    <w:p>
      <w:pPr>
        <w:spacing w:line="440" w:lineRule="exact"/>
        <w:ind w:firstLine="2400" w:firstLineChars="1000"/>
        <w:rPr>
          <w:color w:val="auto"/>
          <w:sz w:val="24"/>
          <w:szCs w:val="24"/>
        </w:rPr>
      </w:pPr>
      <w:r>
        <w:rPr>
          <w:color w:val="auto"/>
          <w:sz w:val="24"/>
          <w:szCs w:val="24"/>
        </w:rPr>
        <w:t>委托代理人：</w:t>
      </w:r>
      <w:r>
        <w:rPr>
          <w:color w:val="auto"/>
          <w:sz w:val="24"/>
          <w:szCs w:val="24"/>
          <w:u w:val="single"/>
        </w:rPr>
        <w:t xml:space="preserve">                            </w:t>
      </w:r>
      <w:r>
        <w:rPr>
          <w:color w:val="auto"/>
          <w:sz w:val="24"/>
          <w:szCs w:val="24"/>
        </w:rPr>
        <w:t>（</w:t>
      </w:r>
      <w:r>
        <w:rPr>
          <w:rFonts w:ascii="宋体" w:hAnsi="宋体"/>
          <w:color w:val="auto"/>
          <w:sz w:val="24"/>
          <w:szCs w:val="24"/>
        </w:rPr>
        <w:t>签字</w:t>
      </w:r>
      <w:r>
        <w:rPr>
          <w:color w:val="auto"/>
          <w:sz w:val="24"/>
          <w:szCs w:val="24"/>
        </w:rPr>
        <w:t xml:space="preserve">） </w:t>
      </w:r>
    </w:p>
    <w:p>
      <w:pPr>
        <w:spacing w:line="440" w:lineRule="exact"/>
        <w:ind w:firstLine="3076" w:firstLineChars="1282"/>
        <w:rPr>
          <w:color w:val="auto"/>
          <w:sz w:val="24"/>
          <w:szCs w:val="24"/>
        </w:rPr>
      </w:pPr>
    </w:p>
    <w:p>
      <w:pPr>
        <w:spacing w:line="440" w:lineRule="exact"/>
        <w:ind w:firstLine="2400" w:firstLineChars="1000"/>
        <w:rPr>
          <w:color w:val="auto"/>
          <w:sz w:val="24"/>
          <w:szCs w:val="24"/>
        </w:rPr>
      </w:pPr>
      <w:r>
        <w:rPr>
          <w:color w:val="auto"/>
          <w:sz w:val="24"/>
          <w:szCs w:val="24"/>
        </w:rPr>
        <w:t>身份证号码：</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p>
    <w:p>
      <w:pPr>
        <w:spacing w:line="440" w:lineRule="exact"/>
        <w:ind w:firstLine="3076" w:firstLineChars="1282"/>
        <w:rPr>
          <w:color w:val="auto"/>
          <w:sz w:val="24"/>
          <w:szCs w:val="24"/>
        </w:rPr>
      </w:pPr>
    </w:p>
    <w:p>
      <w:pPr>
        <w:spacing w:line="440" w:lineRule="exact"/>
        <w:ind w:firstLine="3076" w:firstLineChars="1282"/>
        <w:rPr>
          <w:color w:val="auto"/>
          <w:sz w:val="24"/>
          <w:szCs w:val="24"/>
        </w:rPr>
      </w:pPr>
    </w:p>
    <w:p>
      <w:pPr>
        <w:pStyle w:val="25"/>
        <w:tabs>
          <w:tab w:val="left" w:pos="5580"/>
        </w:tabs>
        <w:spacing w:line="360" w:lineRule="auto"/>
        <w:jc w:val="right"/>
        <w:rPr>
          <w:rFonts w:hAnsi="宋体"/>
          <w:color w:val="auto"/>
          <w:sz w:val="24"/>
          <w:szCs w:val="24"/>
        </w:r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p>
    <w:p>
      <w:pPr>
        <w:pStyle w:val="13"/>
        <w:spacing w:line="360" w:lineRule="auto"/>
        <w:ind w:firstLine="422"/>
        <w:rPr>
          <w:rFonts w:hAnsi="宋体"/>
          <w:color w:val="auto"/>
          <w:szCs w:val="24"/>
        </w:rPr>
      </w:pPr>
      <w:r>
        <w:rPr>
          <w:rFonts w:hAnsi="宋体"/>
          <w:color w:val="auto"/>
          <w:szCs w:val="24"/>
        </w:rPr>
        <w:br w:type="page"/>
      </w:r>
    </w:p>
    <w:p>
      <w:pPr>
        <w:pStyle w:val="13"/>
        <w:spacing w:line="360" w:lineRule="auto"/>
        <w:ind w:firstLine="422"/>
        <w:rPr>
          <w:rFonts w:hAnsi="宋体"/>
          <w:color w:val="auto"/>
          <w:sz w:val="30"/>
          <w:szCs w:val="30"/>
        </w:rPr>
      </w:pPr>
      <w:r>
        <w:rPr>
          <w:rFonts w:hAnsi="宋体" w:cs="宋体"/>
          <w:color w:val="auto"/>
          <w:szCs w:val="28"/>
        </w:rPr>
        <w:t>附：</w:t>
      </w:r>
      <w:r>
        <w:rPr>
          <w:rFonts w:hAnsi="宋体" w:cs="Arial"/>
          <w:color w:val="auto"/>
          <w:szCs w:val="21"/>
        </w:rPr>
        <w:t>法定代表人身份证明</w:t>
      </w:r>
    </w:p>
    <w:p>
      <w:pPr>
        <w:spacing w:line="440" w:lineRule="exact"/>
        <w:rPr>
          <w:rFonts w:ascii="宋体" w:hAnsi="宋体"/>
          <w:color w:val="auto"/>
        </w:rPr>
      </w:pPr>
    </w:p>
    <w:p>
      <w:pPr>
        <w:spacing w:line="440" w:lineRule="exact"/>
        <w:rPr>
          <w:rFonts w:ascii="宋体" w:hAnsi="宋体"/>
          <w:color w:val="auto"/>
          <w:sz w:val="24"/>
          <w:szCs w:val="24"/>
        </w:rPr>
      </w:pPr>
      <w:r>
        <w:rPr>
          <w:rFonts w:ascii="宋体" w:hAnsi="宋体"/>
          <w:color w:val="auto"/>
          <w:sz w:val="24"/>
          <w:szCs w:val="24"/>
        </w:rPr>
        <w:t>投标人名称：</w:t>
      </w:r>
      <w:r>
        <w:rPr>
          <w:rFonts w:ascii="宋体" w:hAnsi="宋体"/>
          <w:color w:val="auto"/>
          <w:sz w:val="24"/>
          <w:szCs w:val="24"/>
          <w:u w:val="single"/>
        </w:rPr>
        <w:t xml:space="preserve">                             </w:t>
      </w:r>
    </w:p>
    <w:p>
      <w:pPr>
        <w:spacing w:line="440" w:lineRule="exact"/>
        <w:rPr>
          <w:rFonts w:ascii="宋体" w:hAnsi="宋体"/>
          <w:color w:val="auto"/>
          <w:sz w:val="24"/>
          <w:szCs w:val="24"/>
        </w:rPr>
      </w:pPr>
      <w:r>
        <w:rPr>
          <w:rFonts w:ascii="宋体" w:hAnsi="宋体"/>
          <w:color w:val="auto"/>
          <w:sz w:val="24"/>
          <w:szCs w:val="24"/>
        </w:rPr>
        <w:t>单位性质：</w:t>
      </w:r>
      <w:r>
        <w:rPr>
          <w:rFonts w:ascii="宋体" w:hAnsi="宋体"/>
          <w:color w:val="auto"/>
          <w:sz w:val="24"/>
          <w:szCs w:val="24"/>
          <w:u w:val="single"/>
        </w:rPr>
        <w:t xml:space="preserve">                               </w:t>
      </w:r>
      <w:r>
        <w:rPr>
          <w:rFonts w:ascii="宋体" w:hAnsi="宋体"/>
          <w:color w:val="auto"/>
          <w:sz w:val="24"/>
          <w:szCs w:val="24"/>
        </w:rPr>
        <w:t xml:space="preserve"> </w:t>
      </w:r>
    </w:p>
    <w:p>
      <w:pPr>
        <w:spacing w:line="440" w:lineRule="exact"/>
        <w:rPr>
          <w:rFonts w:ascii="宋体" w:hAnsi="宋体"/>
          <w:color w:val="auto"/>
          <w:sz w:val="24"/>
          <w:szCs w:val="24"/>
        </w:rPr>
      </w:pPr>
      <w:r>
        <w:rPr>
          <w:rFonts w:ascii="宋体" w:hAnsi="宋体"/>
          <w:color w:val="auto"/>
          <w:sz w:val="24"/>
          <w:szCs w:val="24"/>
        </w:rPr>
        <w:t>地址：</w:t>
      </w:r>
      <w:r>
        <w:rPr>
          <w:rFonts w:ascii="宋体" w:hAnsi="宋体"/>
          <w:color w:val="auto"/>
          <w:sz w:val="24"/>
          <w:szCs w:val="24"/>
          <w:u w:val="single"/>
        </w:rPr>
        <w:t xml:space="preserve">                                   </w:t>
      </w:r>
    </w:p>
    <w:p>
      <w:pPr>
        <w:spacing w:line="440" w:lineRule="exact"/>
        <w:rPr>
          <w:rFonts w:ascii="宋体" w:hAnsi="宋体"/>
          <w:color w:val="auto"/>
          <w:sz w:val="24"/>
          <w:szCs w:val="24"/>
        </w:rPr>
      </w:pPr>
      <w:r>
        <w:rPr>
          <w:rFonts w:ascii="宋体" w:hAnsi="宋体"/>
          <w:color w:val="auto"/>
          <w:sz w:val="24"/>
          <w:szCs w:val="24"/>
        </w:rPr>
        <w:t>成立时间：</w:t>
      </w:r>
      <w:r>
        <w:rPr>
          <w:rFonts w:ascii="宋体" w:hAnsi="宋体"/>
          <w:color w:val="auto"/>
          <w:sz w:val="24"/>
          <w:szCs w:val="24"/>
          <w:u w:val="single"/>
        </w:rPr>
        <w:t xml:space="preserve">         </w:t>
      </w:r>
      <w:r>
        <w:rPr>
          <w:rFonts w:ascii="宋体" w:hAnsi="宋体"/>
          <w:color w:val="auto"/>
          <w:sz w:val="24"/>
          <w:szCs w:val="24"/>
        </w:rPr>
        <w:t>年</w:t>
      </w:r>
      <w:r>
        <w:rPr>
          <w:rFonts w:ascii="宋体" w:hAnsi="宋体"/>
          <w:color w:val="auto"/>
          <w:sz w:val="24"/>
          <w:szCs w:val="24"/>
          <w:u w:val="single"/>
        </w:rPr>
        <w:t xml:space="preserve">       </w:t>
      </w:r>
      <w:r>
        <w:rPr>
          <w:rFonts w:ascii="宋体" w:hAnsi="宋体"/>
          <w:color w:val="auto"/>
          <w:sz w:val="24"/>
          <w:szCs w:val="24"/>
        </w:rPr>
        <w:t>月</w:t>
      </w:r>
      <w:r>
        <w:rPr>
          <w:rFonts w:ascii="宋体" w:hAnsi="宋体"/>
          <w:color w:val="auto"/>
          <w:sz w:val="24"/>
          <w:szCs w:val="24"/>
          <w:u w:val="single"/>
        </w:rPr>
        <w:t xml:space="preserve">       </w:t>
      </w:r>
      <w:r>
        <w:rPr>
          <w:rFonts w:ascii="宋体" w:hAnsi="宋体"/>
          <w:color w:val="auto"/>
          <w:sz w:val="24"/>
          <w:szCs w:val="24"/>
        </w:rPr>
        <w:t>日</w:t>
      </w:r>
    </w:p>
    <w:p>
      <w:pPr>
        <w:spacing w:line="440" w:lineRule="exact"/>
        <w:rPr>
          <w:rFonts w:ascii="宋体" w:hAnsi="宋体"/>
          <w:color w:val="auto"/>
          <w:sz w:val="24"/>
          <w:szCs w:val="24"/>
        </w:rPr>
      </w:pPr>
      <w:r>
        <w:rPr>
          <w:rFonts w:ascii="宋体" w:hAnsi="宋体"/>
          <w:color w:val="auto"/>
          <w:sz w:val="24"/>
          <w:szCs w:val="24"/>
        </w:rPr>
        <w:t>经营期限：</w:t>
      </w:r>
      <w:r>
        <w:rPr>
          <w:rFonts w:ascii="宋体" w:hAnsi="宋体"/>
          <w:color w:val="auto"/>
          <w:sz w:val="24"/>
          <w:szCs w:val="24"/>
          <w:u w:val="single"/>
        </w:rPr>
        <w:t xml:space="preserve">                               </w:t>
      </w:r>
    </w:p>
    <w:p>
      <w:pPr>
        <w:spacing w:line="440" w:lineRule="exact"/>
        <w:rPr>
          <w:rFonts w:ascii="宋体" w:hAnsi="宋体"/>
          <w:color w:val="auto"/>
          <w:sz w:val="24"/>
          <w:szCs w:val="24"/>
        </w:rPr>
      </w:pPr>
      <w:r>
        <w:rPr>
          <w:rFonts w:ascii="宋体" w:hAnsi="宋体"/>
          <w:color w:val="auto"/>
          <w:sz w:val="24"/>
          <w:szCs w:val="24"/>
        </w:rPr>
        <w:t>姓名：</w:t>
      </w:r>
      <w:r>
        <w:rPr>
          <w:rFonts w:ascii="宋体" w:hAnsi="宋体"/>
          <w:color w:val="auto"/>
          <w:sz w:val="24"/>
          <w:szCs w:val="24"/>
          <w:u w:val="single"/>
        </w:rPr>
        <w:t xml:space="preserve">        </w:t>
      </w:r>
      <w:r>
        <w:rPr>
          <w:rFonts w:ascii="宋体" w:hAnsi="宋体"/>
          <w:color w:val="auto"/>
          <w:sz w:val="24"/>
          <w:szCs w:val="24"/>
        </w:rPr>
        <w:t xml:space="preserve"> 性别：</w:t>
      </w:r>
      <w:r>
        <w:rPr>
          <w:rFonts w:ascii="宋体" w:hAnsi="宋体"/>
          <w:color w:val="auto"/>
          <w:sz w:val="24"/>
          <w:szCs w:val="24"/>
          <w:u w:val="single"/>
        </w:rPr>
        <w:t xml:space="preserve">         </w:t>
      </w:r>
      <w:r>
        <w:rPr>
          <w:rFonts w:ascii="宋体" w:hAnsi="宋体"/>
          <w:color w:val="auto"/>
          <w:sz w:val="24"/>
          <w:szCs w:val="24"/>
        </w:rPr>
        <w:t xml:space="preserve"> 年龄：</w:t>
      </w:r>
      <w:r>
        <w:rPr>
          <w:rFonts w:ascii="宋体" w:hAnsi="宋体"/>
          <w:color w:val="auto"/>
          <w:sz w:val="24"/>
          <w:szCs w:val="24"/>
          <w:u w:val="single"/>
        </w:rPr>
        <w:t xml:space="preserve">        </w:t>
      </w:r>
      <w:r>
        <w:rPr>
          <w:rFonts w:ascii="宋体" w:hAnsi="宋体"/>
          <w:color w:val="auto"/>
          <w:sz w:val="24"/>
          <w:szCs w:val="24"/>
        </w:rPr>
        <w:t>职务：</w:t>
      </w:r>
      <w:r>
        <w:rPr>
          <w:rFonts w:ascii="宋体" w:hAnsi="宋体"/>
          <w:color w:val="auto"/>
          <w:sz w:val="24"/>
          <w:szCs w:val="24"/>
          <w:u w:val="single"/>
        </w:rPr>
        <w:t xml:space="preserve">                    </w:t>
      </w:r>
    </w:p>
    <w:p>
      <w:pPr>
        <w:spacing w:line="440" w:lineRule="exact"/>
        <w:rPr>
          <w:rFonts w:ascii="宋体" w:hAnsi="宋体"/>
          <w:color w:val="auto"/>
          <w:sz w:val="24"/>
          <w:szCs w:val="24"/>
        </w:rPr>
      </w:pPr>
      <w:r>
        <w:rPr>
          <w:rFonts w:ascii="宋体" w:hAnsi="宋体"/>
          <w:color w:val="auto"/>
          <w:sz w:val="24"/>
          <w:szCs w:val="24"/>
        </w:rPr>
        <w:t>系</w:t>
      </w:r>
      <w:r>
        <w:rPr>
          <w:rFonts w:ascii="宋体" w:hAnsi="宋体"/>
          <w:color w:val="auto"/>
          <w:sz w:val="24"/>
          <w:szCs w:val="24"/>
          <w:u w:val="single"/>
        </w:rPr>
        <w:t xml:space="preserve">                             </w:t>
      </w:r>
      <w:r>
        <w:rPr>
          <w:rFonts w:ascii="宋体" w:hAnsi="宋体"/>
          <w:color w:val="auto"/>
          <w:sz w:val="24"/>
          <w:szCs w:val="24"/>
        </w:rPr>
        <w:t xml:space="preserve"> （投标人名称）的法定代表人。</w:t>
      </w:r>
    </w:p>
    <w:p>
      <w:pPr>
        <w:spacing w:line="440" w:lineRule="exact"/>
        <w:ind w:firstLine="480" w:firstLineChars="200"/>
        <w:rPr>
          <w:rFonts w:ascii="宋体" w:hAnsi="宋体"/>
          <w:color w:val="auto"/>
          <w:sz w:val="24"/>
          <w:szCs w:val="24"/>
        </w:rPr>
      </w:pPr>
      <w:r>
        <w:rPr>
          <w:rFonts w:ascii="宋体" w:hAnsi="宋体"/>
          <w:color w:val="auto"/>
          <w:sz w:val="24"/>
          <w:szCs w:val="24"/>
        </w:rPr>
        <w:t>特此证明。</w:t>
      </w:r>
    </w:p>
    <w:p>
      <w:pPr>
        <w:spacing w:line="440" w:lineRule="exact"/>
        <w:rPr>
          <w:rFonts w:ascii="宋体" w:hAnsi="宋体"/>
          <w:color w:val="auto"/>
          <w:sz w:val="24"/>
          <w:szCs w:val="24"/>
        </w:rPr>
      </w:pPr>
    </w:p>
    <w:p>
      <w:pPr>
        <w:spacing w:line="440" w:lineRule="exact"/>
        <w:rPr>
          <w:rFonts w:ascii="宋体" w:hAnsi="宋体"/>
          <w:color w:val="auto"/>
          <w:sz w:val="24"/>
          <w:szCs w:val="24"/>
        </w:rPr>
      </w:pPr>
      <w:r>
        <w:rPr>
          <w:rFonts w:ascii="宋体" w:hAnsi="宋体"/>
          <w:color w:val="auto"/>
          <w:sz w:val="24"/>
          <w:szCs w:val="24"/>
        </w:rPr>
        <w:t>附：法定代表人身份证复印件。</w:t>
      </w:r>
    </w:p>
    <w:p>
      <w:pPr>
        <w:spacing w:line="440" w:lineRule="exact"/>
        <w:rPr>
          <w:rFonts w:ascii="宋体" w:hAnsi="宋体"/>
          <w:color w:val="auto"/>
          <w:sz w:val="24"/>
          <w:szCs w:val="24"/>
        </w:rPr>
      </w:pPr>
    </w:p>
    <w:p>
      <w:pPr>
        <w:spacing w:line="440" w:lineRule="exact"/>
        <w:rPr>
          <w:rFonts w:ascii="宋体" w:hAnsi="宋体"/>
          <w:color w:val="auto"/>
          <w:sz w:val="24"/>
          <w:szCs w:val="24"/>
        </w:rPr>
      </w:pPr>
      <w:r>
        <w:rPr>
          <w:rFonts w:ascii="宋体" w:hAnsi="宋体"/>
          <w:color w:val="auto"/>
          <w:sz w:val="24"/>
          <w:szCs w:val="24"/>
        </w:rPr>
        <w:t xml:space="preserve">                          </w:t>
      </w:r>
    </w:p>
    <w:p>
      <w:pPr>
        <w:spacing w:line="440" w:lineRule="exact"/>
        <w:rPr>
          <w:rFonts w:ascii="宋体" w:hAnsi="宋体"/>
          <w:color w:val="auto"/>
          <w:sz w:val="24"/>
          <w:szCs w:val="24"/>
        </w:rPr>
      </w:pPr>
    </w:p>
    <w:p>
      <w:pPr>
        <w:spacing w:line="440" w:lineRule="exact"/>
        <w:rPr>
          <w:rFonts w:ascii="宋体" w:hAnsi="宋体"/>
          <w:color w:val="auto"/>
          <w:sz w:val="24"/>
          <w:szCs w:val="24"/>
        </w:rPr>
      </w:pPr>
      <w:r>
        <w:rPr>
          <w:rFonts w:ascii="宋体" w:hAnsi="宋体"/>
          <w:color w:val="auto"/>
          <w:sz w:val="24"/>
          <w:szCs w:val="24"/>
        </w:rPr>
        <w:t>投标人：</w:t>
      </w:r>
      <w:r>
        <w:rPr>
          <w:rFonts w:ascii="宋体" w:hAnsi="宋体"/>
          <w:color w:val="auto"/>
          <w:sz w:val="24"/>
          <w:szCs w:val="24"/>
          <w:u w:val="single"/>
        </w:rPr>
        <w:t xml:space="preserve">                 </w:t>
      </w:r>
      <w:r>
        <w:rPr>
          <w:rFonts w:ascii="宋体" w:hAnsi="宋体"/>
          <w:color w:val="auto"/>
          <w:sz w:val="24"/>
          <w:szCs w:val="24"/>
        </w:rPr>
        <w:t>（单位公章）</w:t>
      </w:r>
    </w:p>
    <w:p>
      <w:pPr>
        <w:spacing w:line="440" w:lineRule="exact"/>
        <w:rPr>
          <w:rFonts w:ascii="宋体" w:hAnsi="宋体"/>
          <w:color w:val="auto"/>
          <w:sz w:val="24"/>
          <w:szCs w:val="24"/>
        </w:rPr>
      </w:pPr>
      <w:r>
        <w:rPr>
          <w:rFonts w:ascii="宋体" w:hAnsi="宋体"/>
          <w:color w:val="auto"/>
          <w:sz w:val="24"/>
          <w:szCs w:val="24"/>
        </w:rPr>
        <w:t xml:space="preserve">                               </w:t>
      </w:r>
    </w:p>
    <w:p>
      <w:pPr>
        <w:spacing w:line="440" w:lineRule="exact"/>
        <w:rPr>
          <w:rFonts w:ascii="宋体" w:hAnsi="宋体"/>
          <w:color w:val="auto"/>
          <w:sz w:val="24"/>
          <w:szCs w:val="24"/>
        </w:rPr>
      </w:pPr>
      <w:r>
        <w:rPr>
          <w:rFonts w:ascii="宋体" w:hAnsi="宋体"/>
          <w:color w:val="auto"/>
          <w:sz w:val="24"/>
          <w:szCs w:val="24"/>
        </w:rPr>
        <w:t xml:space="preserve">日期 </w:t>
      </w:r>
      <w:r>
        <w:rPr>
          <w:rFonts w:ascii="宋体" w:hAnsi="宋体"/>
          <w:color w:val="auto"/>
          <w:sz w:val="24"/>
          <w:szCs w:val="24"/>
          <w:u w:val="single"/>
        </w:rPr>
        <w:t xml:space="preserve">         </w:t>
      </w:r>
      <w:r>
        <w:rPr>
          <w:rFonts w:ascii="宋体" w:hAnsi="宋体"/>
          <w:color w:val="auto"/>
          <w:sz w:val="24"/>
          <w:szCs w:val="24"/>
        </w:rPr>
        <w:t>年</w:t>
      </w:r>
      <w:r>
        <w:rPr>
          <w:rFonts w:ascii="宋体" w:hAnsi="宋体"/>
          <w:color w:val="auto"/>
          <w:sz w:val="24"/>
          <w:szCs w:val="24"/>
          <w:u w:val="single"/>
        </w:rPr>
        <w:t xml:space="preserve">      </w:t>
      </w:r>
      <w:r>
        <w:rPr>
          <w:rFonts w:ascii="宋体" w:hAnsi="宋体"/>
          <w:color w:val="auto"/>
          <w:sz w:val="24"/>
          <w:szCs w:val="24"/>
        </w:rPr>
        <w:t>月</w:t>
      </w:r>
      <w:r>
        <w:rPr>
          <w:rFonts w:ascii="宋体" w:hAnsi="宋体"/>
          <w:color w:val="auto"/>
          <w:sz w:val="24"/>
          <w:szCs w:val="24"/>
          <w:u w:val="single"/>
        </w:rPr>
        <w:t xml:space="preserve">   </w:t>
      </w:r>
      <w:r>
        <w:rPr>
          <w:rFonts w:ascii="宋体" w:hAnsi="宋体"/>
          <w:color w:val="auto"/>
          <w:sz w:val="24"/>
          <w:szCs w:val="24"/>
        </w:rPr>
        <w:t xml:space="preserve"> 日           </w:t>
      </w:r>
    </w:p>
    <w:p>
      <w:pPr>
        <w:spacing w:line="440" w:lineRule="exact"/>
        <w:rPr>
          <w:rFonts w:ascii="宋体" w:hAnsi="宋体"/>
          <w:color w:val="auto"/>
          <w:sz w:val="24"/>
          <w:szCs w:val="24"/>
        </w:rPr>
      </w:pPr>
    </w:p>
    <w:p>
      <w:pPr>
        <w:pStyle w:val="25"/>
        <w:tabs>
          <w:tab w:val="left" w:pos="5580"/>
        </w:tabs>
        <w:spacing w:line="360" w:lineRule="auto"/>
        <w:jc w:val="right"/>
        <w:rPr>
          <w:rFonts w:hAnsi="宋体" w:cs="Arial"/>
          <w:color w:val="auto"/>
          <w:sz w:val="21"/>
          <w:szCs w:val="21"/>
          <w:u w:val="single"/>
        </w:rPr>
      </w:pPr>
      <w:r>
        <w:rPr>
          <w:rFonts w:hAnsi="宋体"/>
          <w:color w:val="auto"/>
        </w:rPr>
        <w:br w:type="page"/>
      </w:r>
    </w:p>
    <w:p>
      <w:pPr>
        <w:pStyle w:val="170"/>
        <w:jc w:val="center"/>
        <w:rPr>
          <w:rFonts w:ascii="宋体" w:hAnsi="宋体" w:eastAsia="宋体" w:cs="Arial"/>
          <w:color w:val="auto"/>
          <w:sz w:val="21"/>
          <w:szCs w:val="21"/>
        </w:rPr>
      </w:pPr>
      <w:bookmarkStart w:id="210" w:name="_Toc480309712"/>
      <w:bookmarkStart w:id="211" w:name="_Toc480959676"/>
      <w:bookmarkStart w:id="212" w:name="_Toc85542375"/>
      <w:r>
        <w:rPr>
          <w:rFonts w:ascii="宋体" w:hAnsi="宋体" w:eastAsia="宋体"/>
          <w:color w:val="auto"/>
          <w:szCs w:val="28"/>
        </w:rPr>
        <w:t>附件</w:t>
      </w:r>
      <w:r>
        <w:rPr>
          <w:rFonts w:hint="eastAsia" w:ascii="宋体" w:hAnsi="宋体" w:eastAsia="宋体"/>
          <w:color w:val="auto"/>
          <w:szCs w:val="28"/>
        </w:rPr>
        <w:t>3</w:t>
      </w:r>
      <w:r>
        <w:rPr>
          <w:rFonts w:ascii="宋体" w:hAnsi="宋体" w:eastAsia="宋体"/>
          <w:color w:val="auto"/>
          <w:szCs w:val="28"/>
        </w:rPr>
        <w:t xml:space="preserve">  开标一览表</w:t>
      </w:r>
      <w:bookmarkEnd w:id="210"/>
      <w:bookmarkEnd w:id="211"/>
      <w:bookmarkEnd w:id="212"/>
    </w:p>
    <w:p>
      <w:pPr>
        <w:tabs>
          <w:tab w:val="left" w:pos="1800"/>
          <w:tab w:val="left" w:pos="5580"/>
        </w:tabs>
        <w:spacing w:line="360" w:lineRule="auto"/>
        <w:jc w:val="left"/>
        <w:rPr>
          <w:rFonts w:ascii="宋体" w:hAnsi="宋体" w:cs="Arial"/>
          <w:color w:val="auto"/>
          <w:szCs w:val="21"/>
        </w:rPr>
      </w:pPr>
    </w:p>
    <w:p>
      <w:pPr>
        <w:tabs>
          <w:tab w:val="left" w:pos="1800"/>
          <w:tab w:val="left" w:pos="5580"/>
        </w:tabs>
        <w:spacing w:line="360" w:lineRule="auto"/>
        <w:jc w:val="left"/>
        <w:rPr>
          <w:rFonts w:ascii="宋体" w:hAnsi="宋体" w:cs="Arial"/>
          <w:color w:val="auto"/>
          <w:sz w:val="24"/>
          <w:szCs w:val="24"/>
        </w:rPr>
      </w:pPr>
      <w:r>
        <w:rPr>
          <w:rFonts w:ascii="宋体" w:hAnsi="宋体" w:cs="Arial"/>
          <w:color w:val="auto"/>
          <w:sz w:val="24"/>
          <w:szCs w:val="24"/>
        </w:rPr>
        <w:t>项目名称：</w:t>
      </w:r>
      <w:r>
        <w:rPr>
          <w:rFonts w:ascii="宋体" w:hAnsi="宋体" w:cs="Arial"/>
          <w:color w:val="auto"/>
          <w:sz w:val="24"/>
          <w:szCs w:val="24"/>
          <w:u w:val="single"/>
        </w:rPr>
        <w:t xml:space="preserve">                                                               </w:t>
      </w:r>
    </w:p>
    <w:p>
      <w:pPr>
        <w:tabs>
          <w:tab w:val="left" w:pos="1800"/>
          <w:tab w:val="left" w:pos="5580"/>
        </w:tabs>
        <w:spacing w:line="360" w:lineRule="auto"/>
        <w:jc w:val="left"/>
        <w:rPr>
          <w:rFonts w:ascii="宋体" w:hAnsi="宋体" w:cs="Arial"/>
          <w:color w:val="auto"/>
          <w:sz w:val="24"/>
          <w:szCs w:val="24"/>
          <w:u w:val="single"/>
        </w:rPr>
      </w:pPr>
      <w:r>
        <w:rPr>
          <w:rFonts w:ascii="宋体" w:hAnsi="宋体" w:cs="Arial"/>
          <w:color w:val="auto"/>
          <w:sz w:val="24"/>
          <w:szCs w:val="24"/>
        </w:rPr>
        <w:t>项目编号：</w:t>
      </w:r>
      <w:r>
        <w:rPr>
          <w:rFonts w:ascii="宋体" w:hAnsi="宋体" w:cs="Arial"/>
          <w:color w:val="auto"/>
          <w:sz w:val="24"/>
          <w:szCs w:val="24"/>
          <w:u w:val="single"/>
        </w:rPr>
        <w:t xml:space="preserve">           </w:t>
      </w:r>
      <w:r>
        <w:rPr>
          <w:rFonts w:ascii="宋体" w:hAnsi="宋体" w:cs="Arial"/>
          <w:color w:val="auto"/>
          <w:sz w:val="24"/>
          <w:szCs w:val="24"/>
        </w:rPr>
        <w:t xml:space="preserve">                         包号(如有分包)：</w:t>
      </w:r>
      <w:r>
        <w:rPr>
          <w:rFonts w:ascii="宋体" w:hAnsi="宋体" w:cs="Arial"/>
          <w:color w:val="auto"/>
          <w:sz w:val="24"/>
          <w:szCs w:val="24"/>
          <w:u w:val="single"/>
        </w:rPr>
        <w:t xml:space="preserve">           </w:t>
      </w:r>
    </w:p>
    <w:tbl>
      <w:tblPr>
        <w:tblStyle w:val="4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3"/>
        <w:gridCol w:w="68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093" w:type="dxa"/>
            <w:noWrap w:val="0"/>
            <w:vAlign w:val="center"/>
          </w:tcPr>
          <w:p>
            <w:pPr>
              <w:tabs>
                <w:tab w:val="left" w:pos="1800"/>
                <w:tab w:val="left" w:pos="5580"/>
              </w:tabs>
              <w:spacing w:line="360" w:lineRule="auto"/>
              <w:jc w:val="center"/>
              <w:rPr>
                <w:rFonts w:ascii="宋体" w:hAnsi="宋体" w:cs="Arial"/>
                <w:bCs/>
                <w:color w:val="auto"/>
                <w:sz w:val="24"/>
                <w:szCs w:val="24"/>
              </w:rPr>
            </w:pPr>
            <w:r>
              <w:rPr>
                <w:rFonts w:ascii="宋体" w:hAnsi="宋体" w:cs="Arial"/>
                <w:bCs/>
                <w:color w:val="auto"/>
                <w:sz w:val="24"/>
                <w:szCs w:val="24"/>
              </w:rPr>
              <w:t>投标人名称</w:t>
            </w:r>
          </w:p>
        </w:tc>
        <w:tc>
          <w:tcPr>
            <w:tcW w:w="6808" w:type="dxa"/>
            <w:noWrap w:val="0"/>
            <w:vAlign w:val="top"/>
          </w:tcPr>
          <w:p>
            <w:pPr>
              <w:tabs>
                <w:tab w:val="left" w:pos="1800"/>
                <w:tab w:val="left" w:pos="5580"/>
              </w:tabs>
              <w:spacing w:line="360" w:lineRule="auto"/>
              <w:jc w:val="left"/>
              <w:rPr>
                <w:rFonts w:ascii="宋体" w:hAnsi="宋体" w:cs="Arial"/>
                <w:bCs/>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9" w:hRule="atLeast"/>
        </w:trPr>
        <w:tc>
          <w:tcPr>
            <w:tcW w:w="2093" w:type="dxa"/>
            <w:noWrap w:val="0"/>
            <w:vAlign w:val="center"/>
          </w:tcPr>
          <w:p>
            <w:pPr>
              <w:tabs>
                <w:tab w:val="left" w:pos="1800"/>
                <w:tab w:val="left" w:pos="5580"/>
              </w:tabs>
              <w:spacing w:line="360" w:lineRule="auto"/>
              <w:jc w:val="center"/>
              <w:rPr>
                <w:rFonts w:ascii="宋体" w:hAnsi="宋体" w:cs="Arial"/>
                <w:bCs/>
                <w:color w:val="auto"/>
                <w:sz w:val="24"/>
                <w:szCs w:val="24"/>
              </w:rPr>
            </w:pPr>
            <w:r>
              <w:rPr>
                <w:rFonts w:ascii="宋体" w:hAnsi="宋体" w:cs="Arial"/>
                <w:bCs/>
                <w:color w:val="auto"/>
                <w:sz w:val="24"/>
                <w:szCs w:val="24"/>
              </w:rPr>
              <w:t>投标</w:t>
            </w:r>
            <w:r>
              <w:rPr>
                <w:rFonts w:hint="eastAsia" w:ascii="宋体" w:hAnsi="宋体" w:cs="Arial"/>
                <w:bCs/>
                <w:color w:val="auto"/>
                <w:sz w:val="24"/>
                <w:szCs w:val="24"/>
              </w:rPr>
              <w:t>报价</w:t>
            </w:r>
          </w:p>
        </w:tc>
        <w:tc>
          <w:tcPr>
            <w:tcW w:w="6808" w:type="dxa"/>
            <w:noWrap w:val="0"/>
            <w:vAlign w:val="center"/>
          </w:tcPr>
          <w:p>
            <w:pPr>
              <w:spacing w:line="276" w:lineRule="auto"/>
              <w:ind w:left="-88"/>
              <w:rPr>
                <w:rFonts w:ascii="宋体" w:hAnsi="宋体"/>
                <w:color w:val="auto"/>
                <w:sz w:val="24"/>
                <w:szCs w:val="24"/>
              </w:rPr>
            </w:pPr>
          </w:p>
          <w:p>
            <w:pPr>
              <w:spacing w:line="276" w:lineRule="auto"/>
              <w:ind w:left="-88"/>
              <w:rPr>
                <w:rFonts w:ascii="宋体" w:hAnsi="宋体"/>
                <w:color w:val="auto"/>
                <w:sz w:val="24"/>
                <w:szCs w:val="24"/>
              </w:rPr>
            </w:pPr>
            <w:r>
              <w:rPr>
                <w:rFonts w:hint="eastAsia" w:ascii="宋体" w:hAnsi="宋体"/>
                <w:color w:val="auto"/>
                <w:sz w:val="24"/>
                <w:szCs w:val="24"/>
              </w:rPr>
              <w:t>人民币</w:t>
            </w:r>
            <w:r>
              <w:rPr>
                <w:rFonts w:hint="eastAsia" w:ascii="宋体" w:hAnsi="宋体"/>
                <w:color w:val="auto"/>
                <w:sz w:val="24"/>
                <w:szCs w:val="24"/>
                <w:u w:val="single"/>
              </w:rPr>
              <w:t xml:space="preserve">：             </w:t>
            </w:r>
            <w:r>
              <w:rPr>
                <w:rFonts w:hint="eastAsia" w:ascii="宋体" w:hAnsi="宋体"/>
                <w:color w:val="auto"/>
                <w:sz w:val="24"/>
                <w:szCs w:val="24"/>
              </w:rPr>
              <w:t>元 ，大写：</w:t>
            </w:r>
            <w:r>
              <w:rPr>
                <w:rFonts w:hint="eastAsia" w:ascii="宋体" w:hAnsi="宋体"/>
                <w:color w:val="auto"/>
                <w:sz w:val="24"/>
                <w:szCs w:val="24"/>
                <w:u w:val="single"/>
              </w:rPr>
              <w:t xml:space="preserve">          </w:t>
            </w:r>
            <w:r>
              <w:rPr>
                <w:rFonts w:hint="eastAsia" w:ascii="宋体" w:hAnsi="宋体"/>
                <w:color w:val="auto"/>
                <w:sz w:val="24"/>
                <w:szCs w:val="24"/>
              </w:rPr>
              <w:t>元</w:t>
            </w:r>
          </w:p>
          <w:p>
            <w:pPr>
              <w:spacing w:line="276" w:lineRule="auto"/>
              <w:ind w:left="-88"/>
              <w:rPr>
                <w:rFonts w:ascii="宋体" w:hAnsi="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093" w:type="dxa"/>
            <w:noWrap w:val="0"/>
            <w:vAlign w:val="center"/>
          </w:tcPr>
          <w:p>
            <w:pPr>
              <w:tabs>
                <w:tab w:val="left" w:pos="1800"/>
                <w:tab w:val="left" w:pos="5580"/>
              </w:tabs>
              <w:spacing w:line="360" w:lineRule="auto"/>
              <w:jc w:val="center"/>
              <w:rPr>
                <w:rFonts w:ascii="宋体" w:hAnsi="宋体" w:cs="Arial"/>
                <w:bCs/>
                <w:color w:val="auto"/>
                <w:sz w:val="24"/>
                <w:szCs w:val="24"/>
              </w:rPr>
            </w:pPr>
            <w:r>
              <w:rPr>
                <w:rFonts w:hint="eastAsia" w:ascii="宋体" w:hAnsi="宋体" w:cs="Arial"/>
                <w:bCs/>
                <w:color w:val="auto"/>
                <w:sz w:val="24"/>
                <w:szCs w:val="24"/>
              </w:rPr>
              <w:t>服务期限</w:t>
            </w:r>
          </w:p>
        </w:tc>
        <w:tc>
          <w:tcPr>
            <w:tcW w:w="6808" w:type="dxa"/>
            <w:noWrap w:val="0"/>
            <w:vAlign w:val="top"/>
          </w:tcPr>
          <w:p>
            <w:pPr>
              <w:tabs>
                <w:tab w:val="left" w:pos="1800"/>
                <w:tab w:val="left" w:pos="5580"/>
              </w:tabs>
              <w:spacing w:line="360" w:lineRule="auto"/>
              <w:jc w:val="left"/>
              <w:rPr>
                <w:rFonts w:ascii="宋体" w:hAnsi="宋体" w:cs="Arial"/>
                <w:bCs/>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7" w:hRule="atLeast"/>
        </w:trPr>
        <w:tc>
          <w:tcPr>
            <w:tcW w:w="2093" w:type="dxa"/>
            <w:tcBorders>
              <w:right w:val="single" w:color="auto" w:sz="4" w:space="0"/>
            </w:tcBorders>
            <w:noWrap w:val="0"/>
            <w:vAlign w:val="center"/>
          </w:tcPr>
          <w:p>
            <w:pPr>
              <w:tabs>
                <w:tab w:val="left" w:pos="1800"/>
                <w:tab w:val="left" w:pos="5580"/>
              </w:tabs>
              <w:spacing w:line="360" w:lineRule="auto"/>
              <w:jc w:val="center"/>
              <w:rPr>
                <w:rFonts w:ascii="宋体" w:hAnsi="宋体" w:cs="Arial"/>
                <w:bCs/>
                <w:color w:val="auto"/>
                <w:sz w:val="24"/>
                <w:szCs w:val="24"/>
              </w:rPr>
            </w:pPr>
            <w:r>
              <w:rPr>
                <w:rFonts w:ascii="宋体" w:hAnsi="宋体" w:cs="Arial"/>
                <w:bCs/>
                <w:color w:val="auto"/>
                <w:sz w:val="24"/>
                <w:szCs w:val="24"/>
              </w:rPr>
              <w:t>投标声明</w:t>
            </w:r>
          </w:p>
        </w:tc>
        <w:tc>
          <w:tcPr>
            <w:tcW w:w="6808" w:type="dxa"/>
            <w:tcBorders>
              <w:left w:val="single" w:color="auto" w:sz="4" w:space="0"/>
            </w:tcBorders>
            <w:noWrap w:val="0"/>
            <w:vAlign w:val="bottom"/>
          </w:tcPr>
          <w:p>
            <w:pPr>
              <w:tabs>
                <w:tab w:val="left" w:pos="1800"/>
                <w:tab w:val="left" w:pos="5580"/>
              </w:tabs>
              <w:spacing w:line="360" w:lineRule="auto"/>
              <w:rPr>
                <w:rFonts w:ascii="宋体" w:hAnsi="宋体" w:cs="Arial"/>
                <w:bCs/>
                <w:i/>
                <w:color w:val="auto"/>
                <w:sz w:val="24"/>
                <w:szCs w:val="24"/>
                <w:u w:val="single"/>
              </w:rPr>
            </w:pPr>
            <w:r>
              <w:rPr>
                <w:rFonts w:ascii="宋体" w:hAnsi="宋体" w:cs="Arial"/>
                <w:b/>
                <w:i/>
                <w:color w:val="auto"/>
                <w:sz w:val="24"/>
                <w:szCs w:val="24"/>
                <w:u w:val="single"/>
              </w:rPr>
              <w:t>备注：投标声明不得为选择性报价或多个方案说明或附加条件的报价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7" w:hRule="atLeast"/>
        </w:trPr>
        <w:tc>
          <w:tcPr>
            <w:tcW w:w="2093" w:type="dxa"/>
            <w:tcBorders>
              <w:right w:val="single" w:color="auto" w:sz="4" w:space="0"/>
            </w:tcBorders>
            <w:noWrap w:val="0"/>
            <w:vAlign w:val="center"/>
          </w:tcPr>
          <w:p>
            <w:pPr>
              <w:tabs>
                <w:tab w:val="left" w:pos="5580"/>
              </w:tabs>
              <w:spacing w:line="360" w:lineRule="auto"/>
              <w:jc w:val="center"/>
              <w:rPr>
                <w:rFonts w:ascii="宋体" w:hAnsi="宋体" w:cs="Arial"/>
                <w:bCs/>
                <w:color w:val="auto"/>
                <w:sz w:val="24"/>
                <w:szCs w:val="24"/>
              </w:rPr>
            </w:pPr>
            <w:r>
              <w:rPr>
                <w:rFonts w:ascii="宋体" w:hAnsi="宋体" w:cs="Arial"/>
                <w:bCs/>
                <w:color w:val="auto"/>
                <w:sz w:val="24"/>
                <w:szCs w:val="24"/>
              </w:rPr>
              <w:t>备选方案</w:t>
            </w:r>
          </w:p>
          <w:p>
            <w:pPr>
              <w:tabs>
                <w:tab w:val="left" w:pos="1800"/>
                <w:tab w:val="left" w:pos="5580"/>
              </w:tabs>
              <w:spacing w:line="360" w:lineRule="auto"/>
              <w:jc w:val="center"/>
              <w:rPr>
                <w:rFonts w:ascii="宋体" w:hAnsi="宋体" w:cs="Arial"/>
                <w:bCs/>
                <w:color w:val="auto"/>
                <w:sz w:val="24"/>
                <w:szCs w:val="24"/>
              </w:rPr>
            </w:pPr>
            <w:r>
              <w:rPr>
                <w:rFonts w:ascii="宋体" w:hAnsi="宋体" w:cs="Arial"/>
                <w:bCs/>
                <w:color w:val="auto"/>
                <w:sz w:val="24"/>
                <w:szCs w:val="24"/>
              </w:rPr>
              <w:t>(如招标文件允许)</w:t>
            </w:r>
          </w:p>
        </w:tc>
        <w:tc>
          <w:tcPr>
            <w:tcW w:w="6808" w:type="dxa"/>
            <w:tcBorders>
              <w:left w:val="single" w:color="auto" w:sz="4" w:space="0"/>
            </w:tcBorders>
            <w:noWrap w:val="0"/>
            <w:vAlign w:val="top"/>
          </w:tcPr>
          <w:p>
            <w:pPr>
              <w:tabs>
                <w:tab w:val="left" w:pos="1800"/>
                <w:tab w:val="left" w:pos="5580"/>
              </w:tabs>
              <w:spacing w:line="360" w:lineRule="auto"/>
              <w:jc w:val="left"/>
              <w:rPr>
                <w:rFonts w:ascii="宋体" w:hAnsi="宋体" w:cs="Arial"/>
                <w:bCs/>
                <w:color w:val="auto"/>
                <w:sz w:val="24"/>
                <w:szCs w:val="24"/>
              </w:rPr>
            </w:pPr>
          </w:p>
        </w:tc>
      </w:tr>
    </w:tbl>
    <w:p>
      <w:pPr>
        <w:pStyle w:val="25"/>
        <w:spacing w:line="360" w:lineRule="auto"/>
        <w:rPr>
          <w:rFonts w:hAnsi="宋体" w:cs="Arial"/>
          <w:color w:val="auto"/>
          <w:sz w:val="24"/>
          <w:szCs w:val="24"/>
        </w:rPr>
      </w:pPr>
    </w:p>
    <w:p>
      <w:pPr>
        <w:pStyle w:val="25"/>
        <w:spacing w:line="360" w:lineRule="auto"/>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pStyle w:val="25"/>
        <w:tabs>
          <w:tab w:val="left" w:pos="5460"/>
        </w:tabs>
        <w:spacing w:line="360" w:lineRule="auto"/>
        <w:rPr>
          <w:rFonts w:hAnsi="宋体" w:cs="Arial"/>
          <w:color w:val="auto"/>
          <w:sz w:val="24"/>
          <w:szCs w:val="24"/>
        </w:rPr>
      </w:pPr>
      <w:r>
        <w:rPr>
          <w:rFonts w:hAnsi="宋体" w:cs="Arial"/>
          <w:color w:val="auto"/>
          <w:sz w:val="24"/>
          <w:szCs w:val="24"/>
        </w:rPr>
        <w:t>投标人名称(</w:t>
      </w:r>
      <w:r>
        <w:rPr>
          <w:rFonts w:hint="eastAsia" w:hAnsi="宋体" w:cs="Arial"/>
          <w:color w:val="auto"/>
          <w:sz w:val="24"/>
          <w:szCs w:val="24"/>
        </w:rPr>
        <w:t>盖章</w:t>
      </w:r>
      <w:r>
        <w:rPr>
          <w:rFonts w:hAnsi="宋体" w:cs="Arial"/>
          <w:color w:val="auto"/>
          <w:sz w:val="24"/>
          <w:szCs w:val="24"/>
        </w:rPr>
        <w:t>)：</w:t>
      </w:r>
      <w:r>
        <w:rPr>
          <w:rFonts w:hAnsi="宋体" w:cs="Arial"/>
          <w:color w:val="auto"/>
          <w:sz w:val="24"/>
          <w:szCs w:val="24"/>
          <w:u w:val="single"/>
        </w:rPr>
        <w:t xml:space="preserve">                            </w:t>
      </w:r>
    </w:p>
    <w:p>
      <w:pPr>
        <w:pStyle w:val="25"/>
        <w:tabs>
          <w:tab w:val="left" w:pos="5580"/>
        </w:tabs>
        <w:spacing w:line="360" w:lineRule="auto"/>
        <w:rPr>
          <w:rFonts w:hAnsi="宋体" w:cs="Arial"/>
          <w:color w:val="auto"/>
          <w:szCs w:val="21"/>
        </w:rPr>
      </w:pPr>
    </w:p>
    <w:p>
      <w:pPr>
        <w:pStyle w:val="25"/>
        <w:tabs>
          <w:tab w:val="left" w:pos="5580"/>
        </w:tabs>
        <w:spacing w:line="360" w:lineRule="auto"/>
        <w:rPr>
          <w:rFonts w:hAnsi="宋体" w:cs="Arial"/>
          <w:color w:val="auto"/>
          <w:szCs w:val="21"/>
        </w:rPr>
      </w:pPr>
    </w:p>
    <w:p>
      <w:pPr>
        <w:pStyle w:val="25"/>
        <w:tabs>
          <w:tab w:val="left" w:pos="5580"/>
        </w:tabs>
        <w:spacing w:line="360" w:lineRule="auto"/>
        <w:rPr>
          <w:rFonts w:hAnsi="宋体" w:cs="Arial"/>
          <w:color w:val="auto"/>
          <w:szCs w:val="21"/>
        </w:rPr>
      </w:pPr>
    </w:p>
    <w:p>
      <w:pPr>
        <w:pStyle w:val="25"/>
        <w:tabs>
          <w:tab w:val="left" w:pos="5580"/>
        </w:tabs>
        <w:spacing w:line="360" w:lineRule="auto"/>
        <w:rPr>
          <w:rFonts w:hAnsi="宋体" w:cs="Arial"/>
          <w:color w:val="auto"/>
          <w:szCs w:val="21"/>
        </w:rPr>
      </w:pPr>
    </w:p>
    <w:p>
      <w:pPr>
        <w:pStyle w:val="25"/>
        <w:tabs>
          <w:tab w:val="left" w:pos="5580"/>
        </w:tabs>
        <w:spacing w:line="360" w:lineRule="auto"/>
        <w:rPr>
          <w:rFonts w:hAnsi="宋体" w:cs="Arial"/>
          <w:color w:val="auto"/>
          <w:szCs w:val="21"/>
        </w:rPr>
      </w:pPr>
    </w:p>
    <w:p>
      <w:pPr>
        <w:pStyle w:val="25"/>
        <w:tabs>
          <w:tab w:val="left" w:pos="5580"/>
        </w:tabs>
        <w:spacing w:line="360" w:lineRule="auto"/>
        <w:rPr>
          <w:rFonts w:hAnsi="宋体" w:cs="Arial"/>
          <w:color w:val="auto"/>
          <w:szCs w:val="21"/>
        </w:rPr>
      </w:pPr>
    </w:p>
    <w:p>
      <w:pPr>
        <w:pStyle w:val="25"/>
        <w:tabs>
          <w:tab w:val="left" w:pos="5580"/>
        </w:tabs>
        <w:spacing w:line="360" w:lineRule="auto"/>
        <w:rPr>
          <w:rFonts w:hAnsi="宋体" w:cs="Arial"/>
          <w:color w:val="auto"/>
          <w:szCs w:val="21"/>
        </w:rPr>
      </w:pPr>
    </w:p>
    <w:p>
      <w:pPr>
        <w:pStyle w:val="25"/>
        <w:tabs>
          <w:tab w:val="left" w:pos="5580"/>
        </w:tabs>
        <w:spacing w:line="360" w:lineRule="auto"/>
        <w:jc w:val="center"/>
        <w:outlineLvl w:val="1"/>
        <w:rPr>
          <w:rFonts w:hAnsi="宋体" w:cs="Arial"/>
          <w:color w:val="auto"/>
          <w:sz w:val="21"/>
          <w:szCs w:val="21"/>
        </w:rPr>
      </w:pPr>
      <w:bookmarkStart w:id="213" w:name="_Toc480959677"/>
      <w:bookmarkStart w:id="214" w:name="_Toc480309713"/>
      <w:r>
        <w:rPr>
          <w:rFonts w:hAnsi="宋体" w:cs="宋体"/>
          <w:color w:val="auto"/>
          <w:kern w:val="2"/>
          <w:sz w:val="28"/>
          <w:szCs w:val="28"/>
        </w:rPr>
        <w:br w:type="page"/>
      </w:r>
      <w:bookmarkStart w:id="215" w:name="_Toc85542376"/>
      <w:r>
        <w:rPr>
          <w:rFonts w:hAnsi="宋体" w:cs="宋体"/>
          <w:color w:val="auto"/>
          <w:kern w:val="2"/>
          <w:sz w:val="28"/>
          <w:szCs w:val="28"/>
        </w:rPr>
        <w:t>附件</w:t>
      </w:r>
      <w:r>
        <w:rPr>
          <w:rFonts w:hint="eastAsia" w:hAnsi="宋体" w:cs="宋体"/>
          <w:color w:val="auto"/>
          <w:kern w:val="2"/>
          <w:sz w:val="28"/>
          <w:szCs w:val="28"/>
        </w:rPr>
        <w:t>4</w:t>
      </w:r>
      <w:r>
        <w:rPr>
          <w:rFonts w:hAnsi="宋体" w:cs="宋体"/>
          <w:color w:val="auto"/>
          <w:kern w:val="2"/>
          <w:sz w:val="28"/>
          <w:szCs w:val="28"/>
        </w:rPr>
        <w:t xml:space="preserve">  分项报价表</w:t>
      </w:r>
      <w:bookmarkEnd w:id="213"/>
      <w:bookmarkEnd w:id="214"/>
      <w:bookmarkEnd w:id="215"/>
    </w:p>
    <w:p>
      <w:pPr>
        <w:pStyle w:val="25"/>
        <w:spacing w:line="360" w:lineRule="auto"/>
        <w:rPr>
          <w:rFonts w:hAnsi="宋体" w:cs="Arial"/>
          <w:color w:val="auto"/>
          <w:szCs w:val="21"/>
        </w:rPr>
      </w:pPr>
    </w:p>
    <w:p>
      <w:pPr>
        <w:tabs>
          <w:tab w:val="left" w:pos="1800"/>
          <w:tab w:val="left" w:pos="5580"/>
        </w:tabs>
        <w:spacing w:line="360" w:lineRule="auto"/>
        <w:jc w:val="left"/>
        <w:rPr>
          <w:rFonts w:ascii="宋体" w:hAnsi="宋体" w:cs="Arial"/>
          <w:color w:val="auto"/>
          <w:sz w:val="24"/>
          <w:szCs w:val="24"/>
        </w:rPr>
      </w:pPr>
      <w:r>
        <w:rPr>
          <w:rFonts w:ascii="宋体" w:hAnsi="宋体" w:cs="Arial"/>
          <w:color w:val="auto"/>
          <w:sz w:val="24"/>
          <w:szCs w:val="24"/>
        </w:rPr>
        <w:t>项目名称：</w:t>
      </w:r>
      <w:r>
        <w:rPr>
          <w:rFonts w:ascii="宋体" w:hAnsi="宋体" w:cs="Arial"/>
          <w:color w:val="auto"/>
          <w:sz w:val="24"/>
          <w:szCs w:val="24"/>
          <w:u w:val="single"/>
        </w:rPr>
        <w:t xml:space="preserve">                                                               </w:t>
      </w:r>
    </w:p>
    <w:p>
      <w:pPr>
        <w:tabs>
          <w:tab w:val="left" w:pos="1800"/>
          <w:tab w:val="left" w:pos="5580"/>
        </w:tabs>
        <w:spacing w:line="360" w:lineRule="auto"/>
        <w:jc w:val="left"/>
        <w:rPr>
          <w:rFonts w:ascii="宋体" w:hAnsi="宋体" w:cs="Arial"/>
          <w:color w:val="auto"/>
          <w:sz w:val="24"/>
          <w:szCs w:val="24"/>
          <w:u w:val="single"/>
        </w:rPr>
      </w:pPr>
      <w:r>
        <w:rPr>
          <w:rFonts w:ascii="宋体" w:hAnsi="宋体" w:cs="Arial"/>
          <w:color w:val="auto"/>
          <w:sz w:val="24"/>
          <w:szCs w:val="24"/>
        </w:rPr>
        <w:t>项目编号：</w:t>
      </w:r>
      <w:r>
        <w:rPr>
          <w:rFonts w:ascii="宋体" w:hAnsi="宋体" w:cs="Arial"/>
          <w:color w:val="auto"/>
          <w:sz w:val="24"/>
          <w:szCs w:val="24"/>
          <w:u w:val="single"/>
        </w:rPr>
        <w:t xml:space="preserve">           </w:t>
      </w:r>
      <w:r>
        <w:rPr>
          <w:rFonts w:ascii="宋体" w:hAnsi="宋体" w:cs="Arial"/>
          <w:color w:val="auto"/>
          <w:sz w:val="24"/>
          <w:szCs w:val="24"/>
        </w:rPr>
        <w:t xml:space="preserve">                         包号(如有分包)：</w:t>
      </w:r>
      <w:r>
        <w:rPr>
          <w:rFonts w:ascii="宋体" w:hAnsi="宋体" w:cs="Arial"/>
          <w:color w:val="auto"/>
          <w:sz w:val="24"/>
          <w:szCs w:val="24"/>
          <w:u w:val="single"/>
        </w:rPr>
        <w:t xml:space="preserve">           </w:t>
      </w:r>
    </w:p>
    <w:tbl>
      <w:tblPr>
        <w:tblStyle w:val="45"/>
        <w:tblW w:w="10233"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2055"/>
        <w:gridCol w:w="1948"/>
        <w:gridCol w:w="2061"/>
        <w:gridCol w:w="816"/>
        <w:gridCol w:w="675"/>
        <w:gridCol w:w="1107"/>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05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费用项目</w:t>
            </w:r>
          </w:p>
        </w:tc>
        <w:tc>
          <w:tcPr>
            <w:tcW w:w="19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具体任务及说明</w:t>
            </w:r>
          </w:p>
        </w:tc>
        <w:tc>
          <w:tcPr>
            <w:tcW w:w="206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开展工作内容及说明</w:t>
            </w:r>
          </w:p>
        </w:tc>
        <w:tc>
          <w:tcPr>
            <w:tcW w:w="81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工作量</w:t>
            </w:r>
          </w:p>
        </w:tc>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2063"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服务费用（元）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194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20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项目服务费</w:t>
            </w:r>
          </w:p>
        </w:tc>
        <w:tc>
          <w:tcPr>
            <w:tcW w:w="1948"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2061"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816"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675"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项目服务费</w:t>
            </w:r>
          </w:p>
        </w:tc>
        <w:tc>
          <w:tcPr>
            <w:tcW w:w="1948"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地震灾害：致灾调查与评估</w:t>
            </w:r>
          </w:p>
        </w:tc>
        <w:tc>
          <w:tcPr>
            <w:tcW w:w="2061"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16"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675" w:type="dxa"/>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活断层补充调查</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晚第四纪活动断层现有成果的收集转化及补充调查，为编制重点区活断层避让区划图提供依据。</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夏垫—程各庄断裂（密云段）5km：排钻总进尺150米；槽探2个；年代样品不少于6个。</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km</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活断层分布图编制</w:t>
            </w:r>
          </w:p>
        </w:tc>
        <w:tc>
          <w:tcPr>
            <w:tcW w:w="1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区级1:5万活断层分布图编制</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资料收集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编图（矢量化、清绘）1:5万活断层分布图1幅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幅</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地震构造图编制</w:t>
            </w:r>
          </w:p>
        </w:tc>
        <w:tc>
          <w:tcPr>
            <w:tcW w:w="1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区级1:25万地震构造图编制</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资料收集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编图（矢量化、清绘）1:25万地震构造图1幅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幅</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1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④</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场地工程条件普查钻孔探测</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区级场地地震工程地质条件普查钻孔探测，获取典型场地相关数据。开发区、西田各庄地区布设三个标准探测孔</w:t>
            </w:r>
            <w:r>
              <w:rPr>
                <w:rFonts w:hint="eastAsia" w:ascii="宋体" w:hAnsi="宋体" w:cs="宋体"/>
                <w:i w:val="0"/>
                <w:iCs w:val="0"/>
                <w:color w:val="auto"/>
                <w:kern w:val="0"/>
                <w:sz w:val="20"/>
                <w:szCs w:val="20"/>
                <w:u w:val="none"/>
                <w:lang w:val="en-US" w:eastAsia="zh-CN" w:bidi="ar"/>
              </w:rPr>
              <w:t>（单孔孔深50米）</w:t>
            </w:r>
            <w:r>
              <w:rPr>
                <w:rFonts w:hint="eastAsia" w:ascii="宋体" w:hAnsi="宋体" w:eastAsia="宋体" w:cs="宋体"/>
                <w:i w:val="0"/>
                <w:iCs w:val="0"/>
                <w:color w:val="auto"/>
                <w:kern w:val="0"/>
                <w:sz w:val="20"/>
                <w:szCs w:val="20"/>
                <w:u w:val="none"/>
                <w:lang w:val="en-US" w:eastAsia="zh-CN" w:bidi="ar"/>
              </w:rPr>
              <w:t>。每个钻孔需开展钻探、标准贯入测试、剪切波速测试、取样及土动三轴试验。</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钻孔及测试费用</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孔</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⑤</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沉积层结构调查及场地类别划分</w:t>
            </w:r>
          </w:p>
        </w:tc>
        <w:tc>
          <w:tcPr>
            <w:tcW w:w="1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收集场地钻孔资料，选择适当方法进行场地类型划分，编制1:25万场地类型分区图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收集整理安评报告中钻孔数据、相关行业历史钻探成果等资料，开展数字化及入库工作。每区按不少于40个钻孔资料收集计算，实际费用按钻孔实际收集个数计算。</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资料收集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孔</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94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1:25万场地类型分区图1幅。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幅</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项目服务费</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地震灾害：重点隐患排查</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获取各行业部门的地震灾害重点隐患底数</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与区级各行业管理部门或普查办沟通协调，获取区级各行业部门对以下6类（居民住宅；大中小学校舍；医疗卫生设施；社会服务保障设施；商业中心；市政设施）房屋设施数据，用于地震灾害重点隐患工作。</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房屋设施目标：居民住宅；大中小学校舍；医疗卫生设施；社会服务保障设施；商业中心；市政设施。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获取行业部门的底数，主要是与区级各行业管理部门或普查办沟通协调的工作。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获取6类房屋设施调查数据</w:t>
            </w:r>
          </w:p>
        </w:tc>
        <w:tc>
          <w:tcPr>
            <w:tcW w:w="19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取居民住宅、大中小学校舍、医疗卫生设施、社会服务保障设施、商业中心、市政设施等6类房屋设施的承灾体调查数据；核查数据质量，转换格式，整合成符合地震灾害重点隐患等级评级要求的数据。</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居民住宅、大中小学校舍、医疗卫生设施、社会服务保障设施、商业中心、市政设施等6类房屋设施，按照每类核查10栋的量，每栋0.1万元的标准，每类房屋设施按照1万元的标准开展现场核查，小计6万。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栋</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数据挂接和格式转换按照每区5万的标准开展工作。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地震灾害隐患风险等级评定</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对于存在隐患的各级各类房屋设施查明隐患情况，确定隐患等级</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根据现行相关技术规范标准，对于存在隐患的各级各类房屋设施查明隐患情况，确定隐患等级。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项目服务费</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地震灾害：风险评估与区划</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房屋承灾体抽样详查</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基于普查数据，按照建筑物抽样详查的要求，收集建筑物抽样详查调查表、建筑物详查图纸、现场调研照片，完成详查建筑物的电子地图标注。</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覆盖钢结构、钢混结构（多层、高层）、砖混结构、砖木结构、工业厂房、空旷结构等结构类型，兼顾年代、层数、设防标准、场地情况、地域分布及用途等因素，每种结构类型不少于50栋的目标，收集建筑设计总说明、结构设计总说明、建筑平面施工图、结构平面施工图、结构构件设计详图、内部承重构件和非承重构件的照片、电子地图位置标注；每个区的抽样详查面积总和不少于75万平方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750000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房屋抽样详查报告编制</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根据区级任务量和具体实施情况，编写房屋抽样详查总结报告。</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各区房屋抽样详查总结报告1份</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份</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人员伤亡修正评估（可选择）</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基于历史震害，分析人员伤亡情况和主要影响因素，开展人员伤亡因素补充分析，完成区级人员伤亡修正评估。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根据区域特点，分析确定区内造成人员伤亡的因素的清单，编制人员伤亡修正评估报告。</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份</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tcBorders>
              <w:top w:val="nil"/>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工程建设其他费用</w:t>
            </w:r>
          </w:p>
        </w:tc>
        <w:tc>
          <w:tcPr>
            <w:tcW w:w="1948"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15" w:type="dxa"/>
            <w:tcBorders>
              <w:top w:val="nil"/>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招投标代理服务费</w:t>
            </w:r>
          </w:p>
        </w:tc>
        <w:tc>
          <w:tcPr>
            <w:tcW w:w="194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招标代理取费标准(新)发改价格[2011]534号</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15" w:type="dxa"/>
            <w:tcBorders>
              <w:top w:val="nil"/>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施工临时占地补偿费</w:t>
            </w:r>
          </w:p>
        </w:tc>
        <w:tc>
          <w:tcPr>
            <w:tcW w:w="194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6公里活断层探测，施工占地宽20米，5公里，总计占地10万平方米</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100000</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80000.00</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不可预见费</w:t>
            </w:r>
          </w:p>
        </w:tc>
        <w:tc>
          <w:tcPr>
            <w:tcW w:w="194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项目服务费的3%</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42288.06</w:t>
            </w: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w:t>
            </w:r>
          </w:p>
        </w:tc>
        <w:tc>
          <w:tcPr>
            <w:tcW w:w="205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bl>
    <w:p>
      <w:pPr>
        <w:pStyle w:val="25"/>
        <w:spacing w:line="360" w:lineRule="auto"/>
        <w:rPr>
          <w:rFonts w:hAnsi="宋体" w:cs="Arial"/>
          <w:color w:val="auto"/>
          <w:sz w:val="24"/>
          <w:szCs w:val="24"/>
        </w:rPr>
      </w:pPr>
    </w:p>
    <w:p>
      <w:pPr>
        <w:pStyle w:val="25"/>
        <w:spacing w:line="360" w:lineRule="auto"/>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pStyle w:val="25"/>
        <w:tabs>
          <w:tab w:val="left" w:pos="5490"/>
        </w:tabs>
        <w:spacing w:line="360" w:lineRule="auto"/>
        <w:rPr>
          <w:rFonts w:hAnsi="宋体" w:cs="Arial"/>
          <w:color w:val="auto"/>
          <w:sz w:val="24"/>
          <w:szCs w:val="24"/>
          <w:u w:val="single"/>
        </w:rPr>
      </w:pPr>
      <w:r>
        <w:rPr>
          <w:rFonts w:hAnsi="宋体" w:cs="Arial"/>
          <w:color w:val="auto"/>
          <w:sz w:val="24"/>
          <w:szCs w:val="24"/>
        </w:rPr>
        <w:t>投标人名称(盖章)：</w:t>
      </w:r>
      <w:r>
        <w:rPr>
          <w:rFonts w:hAnsi="宋体" w:cs="Arial"/>
          <w:color w:val="auto"/>
          <w:sz w:val="24"/>
          <w:szCs w:val="24"/>
          <w:u w:val="single"/>
        </w:rPr>
        <w:t xml:space="preserve">                            </w:t>
      </w:r>
    </w:p>
    <w:p>
      <w:pPr>
        <w:pStyle w:val="25"/>
        <w:spacing w:line="360" w:lineRule="auto"/>
        <w:rPr>
          <w:rFonts w:hAnsi="宋体" w:cs="Arial"/>
          <w:color w:val="auto"/>
          <w:szCs w:val="21"/>
        </w:rPr>
      </w:pPr>
    </w:p>
    <w:p>
      <w:pPr>
        <w:pStyle w:val="25"/>
        <w:spacing w:line="360" w:lineRule="auto"/>
        <w:rPr>
          <w:rFonts w:hAnsi="宋体" w:cs="Arial"/>
          <w:color w:val="auto"/>
          <w:szCs w:val="21"/>
        </w:rPr>
      </w:pPr>
    </w:p>
    <w:p>
      <w:pPr>
        <w:pStyle w:val="25"/>
        <w:spacing w:line="360" w:lineRule="auto"/>
        <w:rPr>
          <w:rFonts w:hAnsi="宋体" w:cs="Arial"/>
          <w:color w:val="auto"/>
          <w:szCs w:val="21"/>
        </w:rPr>
      </w:pPr>
    </w:p>
    <w:p>
      <w:pPr>
        <w:pStyle w:val="25"/>
        <w:spacing w:line="360" w:lineRule="auto"/>
        <w:rPr>
          <w:rFonts w:hAnsi="宋体" w:cs="Arial"/>
          <w:color w:val="auto"/>
          <w:szCs w:val="21"/>
        </w:rPr>
      </w:pPr>
    </w:p>
    <w:p>
      <w:pPr>
        <w:pStyle w:val="170"/>
        <w:jc w:val="center"/>
        <w:rPr>
          <w:rFonts w:ascii="宋体" w:hAnsi="宋体" w:eastAsia="宋体"/>
          <w:color w:val="auto"/>
          <w:szCs w:val="28"/>
        </w:rPr>
      </w:pPr>
      <w:r>
        <w:rPr>
          <w:rFonts w:ascii="宋体" w:hAnsi="宋体" w:eastAsia="宋体"/>
          <w:color w:val="auto"/>
          <w:szCs w:val="28"/>
        </w:rPr>
        <w:br w:type="page"/>
      </w:r>
      <w:bookmarkStart w:id="216" w:name="_Toc480959678"/>
      <w:bookmarkStart w:id="217" w:name="_Toc480309714"/>
      <w:bookmarkStart w:id="218" w:name="_Toc85542377"/>
    </w:p>
    <w:tbl>
      <w:tblPr>
        <w:tblStyle w:val="45"/>
        <w:tblW w:w="11205" w:type="dxa"/>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917"/>
        <w:gridCol w:w="2812"/>
        <w:gridCol w:w="688"/>
        <w:gridCol w:w="944"/>
        <w:gridCol w:w="878"/>
        <w:gridCol w:w="834"/>
        <w:gridCol w:w="1173"/>
        <w:gridCol w:w="1142"/>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205" w:type="dxa"/>
            <w:gridSpan w:val="1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密云区地震自然灾害风险普查项目</w:t>
            </w:r>
            <w:r>
              <w:rPr>
                <w:rFonts w:hint="eastAsia" w:ascii="宋体" w:hAnsi="宋体" w:eastAsia="宋体" w:cs="宋体"/>
                <w:b/>
                <w:bCs/>
                <w:i w:val="0"/>
                <w:iCs w:val="0"/>
                <w:color w:val="auto"/>
                <w:kern w:val="0"/>
                <w:sz w:val="32"/>
                <w:szCs w:val="32"/>
                <w:u w:val="none"/>
                <w:lang w:val="en-US" w:eastAsia="zh-CN" w:bidi="ar"/>
              </w:rPr>
              <w:br w:type="textWrapping"/>
            </w:r>
            <w:r>
              <w:rPr>
                <w:rFonts w:hint="eastAsia" w:ascii="宋体" w:hAnsi="宋体" w:eastAsia="宋体" w:cs="宋体"/>
                <w:b/>
                <w:bCs/>
                <w:i w:val="0"/>
                <w:iCs w:val="0"/>
                <w:color w:val="auto"/>
                <w:kern w:val="0"/>
                <w:sz w:val="32"/>
                <w:szCs w:val="32"/>
                <w:u w:val="none"/>
                <w:lang w:val="en-US" w:eastAsia="zh-CN" w:bidi="ar"/>
              </w:rPr>
              <w:t>详细勘察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702" w:hRule="atLeast"/>
        </w:trPr>
        <w:tc>
          <w:tcPr>
            <w:tcW w:w="8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729"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224"/>
                <w:color w:val="auto"/>
                <w:lang w:val="en-US" w:eastAsia="zh-CN" w:bidi="ar"/>
              </w:rPr>
              <w:t>项</w:t>
            </w:r>
            <w:r>
              <w:rPr>
                <w:rStyle w:val="225"/>
                <w:rFonts w:eastAsia="宋体"/>
                <w:color w:val="auto"/>
                <w:lang w:val="en-US" w:eastAsia="zh-CN" w:bidi="ar"/>
              </w:rPr>
              <w:t xml:space="preserve">        </w:t>
            </w:r>
            <w:r>
              <w:rPr>
                <w:rStyle w:val="224"/>
                <w:color w:val="auto"/>
                <w:lang w:val="en-US" w:eastAsia="zh-CN" w:bidi="ar"/>
              </w:rPr>
              <w:t>目</w:t>
            </w:r>
          </w:p>
        </w:tc>
        <w:tc>
          <w:tcPr>
            <w:tcW w:w="68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94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收费基价（元）</w:t>
            </w:r>
          </w:p>
        </w:tc>
        <w:tc>
          <w:tcPr>
            <w:tcW w:w="87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系数</w:t>
            </w:r>
          </w:p>
        </w:tc>
        <w:tc>
          <w:tcPr>
            <w:tcW w:w="83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实物工作量</w:t>
            </w:r>
          </w:p>
        </w:tc>
        <w:tc>
          <w:tcPr>
            <w:tcW w:w="1173"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勘察实物工作收费（元）</w:t>
            </w:r>
          </w:p>
        </w:tc>
        <w:tc>
          <w:tcPr>
            <w:tcW w:w="11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活断层补充调查</w:t>
            </w:r>
          </w:p>
        </w:tc>
        <w:tc>
          <w:tcPr>
            <w:tcW w:w="688"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44"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nil"/>
              <w:right w:val="nil"/>
            </w:tcBorders>
            <w:noWrap w:val="0"/>
            <w:vAlign w:val="center"/>
          </w:tcPr>
          <w:p>
            <w:pPr>
              <w:jc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按每孔15米考虑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工程勘察收费</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662"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17"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钻孔</w:t>
            </w:r>
          </w:p>
        </w:tc>
        <w:tc>
          <w:tcPr>
            <w:tcW w:w="281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D≤10（m)  Ⅲ类土 </w:t>
            </w:r>
          </w:p>
        </w:tc>
        <w:tc>
          <w:tcPr>
            <w:tcW w:w="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w:t>
            </w:r>
          </w:p>
        </w:tc>
        <w:tc>
          <w:tcPr>
            <w:tcW w:w="94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10＜D≤20（m)  Ⅴ类土</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槽探</w:t>
            </w:r>
          </w:p>
        </w:tc>
        <w:tc>
          <w:tcPr>
            <w:tcW w:w="281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D＞2（m³)  Ⅴ类土 </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m³</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5米槽探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取样</w:t>
            </w:r>
          </w:p>
        </w:tc>
        <w:tc>
          <w:tcPr>
            <w:tcW w:w="281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锤击法取土样 D≤30（m)</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试验</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取样常规试验</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7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岩土工程勘察 ∑1～3</w:t>
            </w:r>
          </w:p>
        </w:tc>
        <w:tc>
          <w:tcPr>
            <w:tcW w:w="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工程勘察技术工作收费</w:t>
            </w:r>
          </w:p>
        </w:tc>
        <w:tc>
          <w:tcPr>
            <w:tcW w:w="68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其他费用</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b/>
                <w:bCs/>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试验点放点 </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组日</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钻机进出场</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组日</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 </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10处不同地方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试挖费用</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0 </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晚第四纪活动断层现有成果的收集转化</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组日</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 </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合计∑1～3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w:t>
            </w:r>
          </w:p>
        </w:tc>
        <w:tc>
          <w:tcPr>
            <w:tcW w:w="707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活断层补充调查 各项合计费用</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场地工程条件普查钻孔探测</w:t>
            </w:r>
          </w:p>
        </w:tc>
        <w:tc>
          <w:tcPr>
            <w:tcW w:w="688"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44"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nil"/>
              <w:right w:val="nil"/>
            </w:tcBorders>
            <w:noWrap w:val="0"/>
            <w:vAlign w:val="center"/>
          </w:tcPr>
          <w:p>
            <w:pPr>
              <w:jc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30m/孔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工程勘察收费</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17"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钻孔</w:t>
            </w:r>
          </w:p>
        </w:tc>
        <w:tc>
          <w:tcPr>
            <w:tcW w:w="281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D≤10（m)  Ⅲ类土 </w:t>
            </w:r>
          </w:p>
        </w:tc>
        <w:tc>
          <w:tcPr>
            <w:tcW w:w="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w:t>
            </w:r>
          </w:p>
        </w:tc>
        <w:tc>
          <w:tcPr>
            <w:tcW w:w="94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D≤10（m)  Ⅴ类土 </w:t>
            </w:r>
          </w:p>
        </w:tc>
        <w:tc>
          <w:tcPr>
            <w:tcW w:w="68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w:t>
            </w:r>
          </w:p>
        </w:tc>
        <w:tc>
          <w:tcPr>
            <w:tcW w:w="94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10＜D≤20（m)  Ⅴ类土 </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30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20＜D≤30（m)  Ⅴ类土 </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m</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30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取样</w:t>
            </w:r>
          </w:p>
        </w:tc>
        <w:tc>
          <w:tcPr>
            <w:tcW w:w="281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锤击法取土样 D≤30（m)</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标准贯入度</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D≤20（m)  Ⅲ类土  </w:t>
            </w:r>
          </w:p>
        </w:tc>
        <w:tc>
          <w:tcPr>
            <w:tcW w:w="68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次</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20＜D≤50（m)  Ⅲ类土  </w:t>
            </w:r>
          </w:p>
        </w:tc>
        <w:tc>
          <w:tcPr>
            <w:tcW w:w="68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次</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剪切波速测试</w:t>
            </w:r>
          </w:p>
        </w:tc>
        <w:tc>
          <w:tcPr>
            <w:tcW w:w="2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D≤20（m)  </w:t>
            </w:r>
          </w:p>
        </w:tc>
        <w:tc>
          <w:tcPr>
            <w:tcW w:w="68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次</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20＜D≤30（m)  </w:t>
            </w:r>
          </w:p>
        </w:tc>
        <w:tc>
          <w:tcPr>
            <w:tcW w:w="68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次</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30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单孔法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w:t>
            </w:r>
          </w:p>
        </w:tc>
        <w:tc>
          <w:tcPr>
            <w:tcW w:w="68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90 </w:t>
            </w:r>
          </w:p>
        </w:tc>
        <w:tc>
          <w:tcPr>
            <w:tcW w:w="1173"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7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岩土工程勘察 ∑1～3</w:t>
            </w:r>
          </w:p>
        </w:tc>
        <w:tc>
          <w:tcPr>
            <w:tcW w:w="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nil"/>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工程勘察技术工作收费</w:t>
            </w:r>
          </w:p>
        </w:tc>
        <w:tc>
          <w:tcPr>
            <w:tcW w:w="68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restart"/>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917"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三轴压缩试验</w:t>
            </w:r>
          </w:p>
        </w:tc>
        <w:tc>
          <w:tcPr>
            <w:tcW w:w="281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不固结不排水</w:t>
            </w:r>
          </w:p>
        </w:tc>
        <w:tc>
          <w:tcPr>
            <w:tcW w:w="68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7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固结不排水</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7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vMerge w:val="continue"/>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auto"/>
                <w:sz w:val="20"/>
                <w:szCs w:val="20"/>
                <w:u w:val="none"/>
              </w:rPr>
            </w:pPr>
          </w:p>
        </w:tc>
        <w:tc>
          <w:tcPr>
            <w:tcW w:w="91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281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固结排水</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7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7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室内试验收费 ∑6～7</w:t>
            </w:r>
          </w:p>
        </w:tc>
        <w:tc>
          <w:tcPr>
            <w:tcW w:w="6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72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工程勘察技术工作收费</w:t>
            </w:r>
          </w:p>
        </w:tc>
        <w:tc>
          <w:tcPr>
            <w:tcW w:w="68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72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合计∑4、5、8、9</w:t>
            </w:r>
          </w:p>
        </w:tc>
        <w:tc>
          <w:tcPr>
            <w:tcW w:w="68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其他费用</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b/>
                <w:bCs/>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试验点放点 </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组日</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钻机进出场</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组日</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 </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3处不同地方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试挖费用</w:t>
            </w:r>
          </w:p>
        </w:tc>
        <w:tc>
          <w:tcPr>
            <w:tcW w:w="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0 </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7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合计∑1～3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8" w:type="dxa"/>
          <w:trHeight w:val="499" w:hRule="atLeast"/>
        </w:trPr>
        <w:tc>
          <w:tcPr>
            <w:tcW w:w="8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w:t>
            </w:r>
          </w:p>
        </w:tc>
        <w:tc>
          <w:tcPr>
            <w:tcW w:w="707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场地工程条件普查钻孔探测 各项合计费用</w:t>
            </w:r>
          </w:p>
        </w:tc>
        <w:tc>
          <w:tcPr>
            <w:tcW w:w="1173"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205"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参照文件：《工程勘察设计收费标准》（2002年修订本）</w:t>
            </w:r>
          </w:p>
        </w:tc>
      </w:tr>
    </w:tbl>
    <w:p>
      <w:pPr>
        <w:rPr>
          <w:rFonts w:ascii="宋体" w:hAnsi="宋体" w:eastAsia="宋体"/>
          <w:color w:val="auto"/>
          <w:szCs w:val="28"/>
        </w:rPr>
      </w:pPr>
      <w:r>
        <w:rPr>
          <w:rFonts w:ascii="宋体" w:hAnsi="宋体" w:eastAsia="宋体"/>
          <w:color w:val="auto"/>
          <w:szCs w:val="28"/>
        </w:rPr>
        <w:br w:type="page"/>
      </w:r>
    </w:p>
    <w:p>
      <w:pPr>
        <w:pStyle w:val="170"/>
        <w:jc w:val="center"/>
        <w:rPr>
          <w:rFonts w:ascii="宋体" w:hAnsi="宋体" w:eastAsia="宋体"/>
          <w:color w:val="auto"/>
          <w:szCs w:val="28"/>
        </w:rPr>
      </w:pPr>
      <w:r>
        <w:rPr>
          <w:rFonts w:ascii="宋体" w:hAnsi="宋体" w:eastAsia="宋体"/>
          <w:color w:val="auto"/>
          <w:szCs w:val="28"/>
        </w:rPr>
        <w:t>附件</w:t>
      </w:r>
      <w:r>
        <w:rPr>
          <w:rFonts w:hint="eastAsia" w:ascii="宋体" w:hAnsi="宋体" w:eastAsia="宋体"/>
          <w:color w:val="auto"/>
          <w:szCs w:val="28"/>
        </w:rPr>
        <w:t>5</w:t>
      </w:r>
      <w:r>
        <w:rPr>
          <w:rFonts w:ascii="宋体" w:hAnsi="宋体" w:eastAsia="宋体"/>
          <w:color w:val="auto"/>
          <w:szCs w:val="28"/>
        </w:rPr>
        <w:t xml:space="preserve">  </w:t>
      </w:r>
      <w:bookmarkEnd w:id="216"/>
      <w:bookmarkEnd w:id="217"/>
      <w:r>
        <w:rPr>
          <w:rFonts w:hint="eastAsia" w:ascii="宋体" w:hAnsi="宋体" w:eastAsia="宋体"/>
          <w:color w:val="auto"/>
          <w:szCs w:val="28"/>
        </w:rPr>
        <w:t>服务需求响应表</w:t>
      </w:r>
      <w:bookmarkEnd w:id="218"/>
    </w:p>
    <w:p>
      <w:pPr>
        <w:pStyle w:val="13"/>
        <w:spacing w:line="360" w:lineRule="auto"/>
        <w:rPr>
          <w:rFonts w:hAnsi="宋体" w:cs="Arial"/>
          <w:color w:val="auto"/>
          <w:szCs w:val="21"/>
        </w:rPr>
      </w:pPr>
    </w:p>
    <w:p>
      <w:pPr>
        <w:tabs>
          <w:tab w:val="left" w:pos="1800"/>
          <w:tab w:val="left" w:pos="5580"/>
        </w:tabs>
        <w:spacing w:line="360" w:lineRule="auto"/>
        <w:jc w:val="left"/>
        <w:rPr>
          <w:rFonts w:ascii="宋体" w:hAnsi="宋体" w:cs="Arial"/>
          <w:color w:val="auto"/>
          <w:sz w:val="24"/>
          <w:szCs w:val="24"/>
        </w:rPr>
      </w:pPr>
      <w:r>
        <w:rPr>
          <w:rFonts w:hint="eastAsia" w:ascii="宋体" w:hAnsi="宋体" w:cs="Arial"/>
          <w:color w:val="auto"/>
          <w:sz w:val="24"/>
          <w:szCs w:val="24"/>
        </w:rPr>
        <w:t>项目编号：</w:t>
      </w:r>
      <w:r>
        <w:rPr>
          <w:rFonts w:hint="eastAsia" w:ascii="宋体" w:hAnsi="宋体" w:cs="Arial"/>
          <w:color w:val="auto"/>
          <w:sz w:val="24"/>
          <w:szCs w:val="24"/>
          <w:u w:val="single"/>
        </w:rPr>
        <w:t xml:space="preserve">                    </w:t>
      </w:r>
      <w:r>
        <w:rPr>
          <w:rFonts w:ascii="宋体" w:hAnsi="宋体" w:cs="Arial"/>
          <w:color w:val="auto"/>
          <w:sz w:val="24"/>
          <w:szCs w:val="24"/>
          <w:u w:val="single"/>
        </w:rPr>
        <w:t xml:space="preserve">          </w:t>
      </w:r>
      <w:r>
        <w:rPr>
          <w:rFonts w:ascii="宋体" w:hAnsi="宋体" w:cs="Arial"/>
          <w:color w:val="auto"/>
          <w:sz w:val="24"/>
          <w:szCs w:val="24"/>
        </w:rPr>
        <w:t xml:space="preserve">  </w:t>
      </w:r>
    </w:p>
    <w:p>
      <w:pPr>
        <w:tabs>
          <w:tab w:val="left" w:pos="1800"/>
          <w:tab w:val="left" w:pos="5580"/>
        </w:tabs>
        <w:spacing w:line="360" w:lineRule="auto"/>
        <w:jc w:val="left"/>
        <w:rPr>
          <w:rFonts w:ascii="宋体" w:hAnsi="宋体" w:cs="Arial"/>
          <w:color w:val="auto"/>
          <w:sz w:val="24"/>
          <w:szCs w:val="24"/>
        </w:rPr>
      </w:pPr>
      <w:r>
        <w:rPr>
          <w:rFonts w:hint="eastAsia" w:ascii="宋体" w:hAnsi="宋体" w:cs="Arial"/>
          <w:color w:val="auto"/>
          <w:sz w:val="24"/>
          <w:szCs w:val="24"/>
        </w:rPr>
        <w:t>项目名称：</w:t>
      </w:r>
      <w:r>
        <w:rPr>
          <w:rFonts w:ascii="宋体" w:hAnsi="宋体" w:cs="Arial"/>
          <w:color w:val="auto"/>
          <w:sz w:val="24"/>
          <w:szCs w:val="24"/>
          <w:u w:val="single"/>
        </w:rPr>
        <w:t xml:space="preserve">                              </w:t>
      </w:r>
    </w:p>
    <w:tbl>
      <w:tblPr>
        <w:tblStyle w:val="45"/>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748"/>
        <w:gridCol w:w="2208"/>
        <w:gridCol w:w="2364"/>
        <w:gridCol w:w="2255"/>
        <w:gridCol w:w="14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932"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r>
              <w:rPr>
                <w:rFonts w:hint="eastAsia" w:ascii="宋体" w:hAnsi="宋体"/>
                <w:color w:val="auto"/>
                <w:kern w:val="0"/>
                <w:sz w:val="24"/>
                <w:szCs w:val="24"/>
              </w:rPr>
              <w:t>序号</w:t>
            </w: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r>
              <w:rPr>
                <w:rFonts w:hint="eastAsia" w:ascii="宋体" w:hAnsi="宋体"/>
                <w:color w:val="auto"/>
                <w:kern w:val="0"/>
                <w:sz w:val="24"/>
                <w:szCs w:val="24"/>
              </w:rPr>
              <w:t>服务项目名称</w:t>
            </w: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r>
              <w:rPr>
                <w:rFonts w:hint="eastAsia" w:ascii="宋体" w:hAnsi="宋体"/>
                <w:color w:val="auto"/>
                <w:kern w:val="0"/>
                <w:sz w:val="24"/>
                <w:szCs w:val="24"/>
              </w:rPr>
              <w:t>招标文件服务项目</w:t>
            </w:r>
          </w:p>
          <w:p>
            <w:pPr>
              <w:jc w:val="center"/>
              <w:rPr>
                <w:rFonts w:ascii="宋体" w:hAnsi="宋体"/>
                <w:color w:val="auto"/>
                <w:kern w:val="0"/>
                <w:sz w:val="24"/>
                <w:szCs w:val="24"/>
              </w:rPr>
            </w:pPr>
            <w:r>
              <w:rPr>
                <w:rFonts w:hint="eastAsia" w:ascii="宋体" w:hAnsi="宋体"/>
                <w:color w:val="auto"/>
                <w:kern w:val="0"/>
                <w:sz w:val="24"/>
                <w:szCs w:val="24"/>
              </w:rPr>
              <w:t>标准</w:t>
            </w: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r>
              <w:rPr>
                <w:rFonts w:hint="eastAsia" w:ascii="宋体" w:hAnsi="宋体"/>
                <w:color w:val="auto"/>
                <w:kern w:val="0"/>
                <w:sz w:val="24"/>
                <w:szCs w:val="24"/>
              </w:rPr>
              <w:t>投标文件对应</w:t>
            </w:r>
          </w:p>
          <w:p>
            <w:pPr>
              <w:jc w:val="center"/>
              <w:rPr>
                <w:rFonts w:ascii="宋体" w:hAnsi="宋体"/>
                <w:color w:val="auto"/>
                <w:kern w:val="0"/>
                <w:sz w:val="24"/>
                <w:szCs w:val="24"/>
              </w:rPr>
            </w:pPr>
            <w:r>
              <w:rPr>
                <w:rFonts w:hint="eastAsia" w:ascii="宋体" w:hAnsi="宋体"/>
                <w:color w:val="auto"/>
                <w:kern w:val="0"/>
                <w:sz w:val="24"/>
                <w:szCs w:val="24"/>
              </w:rPr>
              <w:t>标准</w:t>
            </w: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r>
              <w:rPr>
                <w:rFonts w:hint="eastAsia" w:ascii="宋体" w:hAnsi="宋体"/>
                <w:color w:val="auto"/>
                <w:kern w:val="0"/>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00" w:hRule="atLeast"/>
          <w:jc w:val="center"/>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0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22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c>
          <w:tcPr>
            <w:tcW w:w="14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olor w:val="auto"/>
                <w:kern w:val="0"/>
                <w:sz w:val="24"/>
                <w:szCs w:val="24"/>
              </w:rPr>
            </w:pPr>
          </w:p>
        </w:tc>
      </w:tr>
    </w:tbl>
    <w:p>
      <w:pPr>
        <w:pStyle w:val="25"/>
        <w:spacing w:line="360" w:lineRule="auto"/>
        <w:rPr>
          <w:rFonts w:hAnsi="宋体" w:cs="Arial"/>
          <w:color w:val="auto"/>
          <w:sz w:val="24"/>
          <w:szCs w:val="24"/>
        </w:rPr>
      </w:pPr>
    </w:p>
    <w:p>
      <w:pPr>
        <w:pStyle w:val="25"/>
        <w:spacing w:line="360" w:lineRule="auto"/>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pStyle w:val="25"/>
        <w:tabs>
          <w:tab w:val="left" w:pos="5490"/>
        </w:tabs>
        <w:spacing w:line="360" w:lineRule="auto"/>
        <w:rPr>
          <w:rFonts w:hAnsi="宋体" w:cs="Arial"/>
          <w:color w:val="auto"/>
          <w:sz w:val="24"/>
          <w:szCs w:val="24"/>
          <w:u w:val="single"/>
        </w:rPr>
      </w:pPr>
      <w:r>
        <w:rPr>
          <w:rFonts w:hAnsi="宋体" w:cs="Arial"/>
          <w:color w:val="auto"/>
          <w:sz w:val="24"/>
          <w:szCs w:val="24"/>
        </w:rPr>
        <w:t>投标人名称(</w:t>
      </w:r>
      <w:r>
        <w:rPr>
          <w:rFonts w:hint="eastAsia" w:hAnsi="宋体" w:cs="Arial"/>
          <w:color w:val="auto"/>
          <w:sz w:val="24"/>
          <w:szCs w:val="24"/>
        </w:rPr>
        <w:t>盖章</w:t>
      </w:r>
      <w:r>
        <w:rPr>
          <w:rFonts w:hAnsi="宋体" w:cs="Arial"/>
          <w:color w:val="auto"/>
          <w:sz w:val="24"/>
          <w:szCs w:val="24"/>
        </w:rPr>
        <w:t>)：</w:t>
      </w:r>
      <w:r>
        <w:rPr>
          <w:rFonts w:hAnsi="宋体" w:cs="Arial"/>
          <w:color w:val="auto"/>
          <w:sz w:val="24"/>
          <w:szCs w:val="24"/>
          <w:u w:val="single"/>
        </w:rPr>
        <w:t xml:space="preserve">                            </w:t>
      </w:r>
    </w:p>
    <w:p>
      <w:pPr>
        <w:pStyle w:val="25"/>
        <w:spacing w:line="360" w:lineRule="auto"/>
        <w:rPr>
          <w:rFonts w:hAnsi="宋体" w:cs="Arial"/>
          <w:color w:val="auto"/>
          <w:szCs w:val="21"/>
        </w:rPr>
      </w:pPr>
    </w:p>
    <w:p>
      <w:pPr>
        <w:pStyle w:val="25"/>
        <w:spacing w:line="360" w:lineRule="auto"/>
        <w:rPr>
          <w:rFonts w:hAnsi="宋体" w:cs="Arial"/>
          <w:color w:val="auto"/>
          <w:szCs w:val="21"/>
        </w:rPr>
      </w:pPr>
    </w:p>
    <w:p>
      <w:pPr>
        <w:pStyle w:val="25"/>
        <w:spacing w:line="360" w:lineRule="auto"/>
        <w:rPr>
          <w:rFonts w:hAnsi="宋体" w:cs="Arial"/>
          <w:b/>
          <w:color w:val="auto"/>
          <w:sz w:val="24"/>
          <w:u w:val="double"/>
        </w:rPr>
      </w:pPr>
    </w:p>
    <w:p>
      <w:pPr>
        <w:pStyle w:val="170"/>
        <w:jc w:val="center"/>
        <w:rPr>
          <w:rFonts w:ascii="宋体" w:hAnsi="宋体" w:eastAsia="宋体"/>
          <w:b/>
          <w:color w:val="auto"/>
          <w:sz w:val="21"/>
          <w:szCs w:val="21"/>
        </w:rPr>
      </w:pPr>
      <w:r>
        <w:rPr>
          <w:rFonts w:ascii="宋体" w:hAnsi="宋体" w:eastAsia="宋体"/>
          <w:color w:val="auto"/>
          <w:szCs w:val="28"/>
        </w:rPr>
        <w:br w:type="page"/>
      </w:r>
      <w:bookmarkStart w:id="219" w:name="_Toc480959679"/>
      <w:bookmarkStart w:id="220" w:name="_Toc480309715"/>
      <w:bookmarkStart w:id="221" w:name="_Toc85542378"/>
      <w:r>
        <w:rPr>
          <w:rFonts w:ascii="宋体" w:hAnsi="宋体" w:eastAsia="宋体"/>
          <w:color w:val="auto"/>
          <w:szCs w:val="28"/>
        </w:rPr>
        <w:t>附件</w:t>
      </w:r>
      <w:r>
        <w:rPr>
          <w:rFonts w:hint="eastAsia" w:ascii="宋体" w:hAnsi="宋体" w:eastAsia="宋体"/>
          <w:color w:val="auto"/>
          <w:szCs w:val="28"/>
        </w:rPr>
        <w:t>6</w:t>
      </w:r>
      <w:r>
        <w:rPr>
          <w:rFonts w:ascii="宋体" w:hAnsi="宋体" w:eastAsia="宋体"/>
          <w:color w:val="auto"/>
          <w:szCs w:val="28"/>
        </w:rPr>
        <w:t xml:space="preserve">  </w:t>
      </w:r>
      <w:bookmarkEnd w:id="219"/>
      <w:bookmarkEnd w:id="220"/>
      <w:r>
        <w:rPr>
          <w:rFonts w:hint="eastAsia" w:ascii="宋体" w:hAnsi="宋体" w:eastAsia="宋体"/>
          <w:color w:val="auto"/>
          <w:szCs w:val="28"/>
        </w:rPr>
        <w:t>服务技术方案及保障措施</w:t>
      </w:r>
      <w:bookmarkEnd w:id="221"/>
    </w:p>
    <w:p>
      <w:pPr>
        <w:spacing w:before="120" w:beforeLines="50" w:line="360" w:lineRule="auto"/>
        <w:ind w:firstLine="480" w:firstLineChars="200"/>
        <w:rPr>
          <w:rFonts w:ascii="宋体" w:hAnsi="宋体"/>
          <w:color w:val="auto"/>
          <w:kern w:val="0"/>
          <w:sz w:val="24"/>
          <w:szCs w:val="24"/>
        </w:rPr>
      </w:pPr>
      <w:r>
        <w:rPr>
          <w:rFonts w:hint="eastAsia" w:ascii="宋体" w:hAnsi="宋体"/>
          <w:color w:val="auto"/>
          <w:kern w:val="0"/>
          <w:sz w:val="24"/>
          <w:szCs w:val="24"/>
        </w:rPr>
        <w:t>投标人根据自身情况在投标文件中提供针对本项目编制的服务方案。服务方案应包括但不限于以下内容：</w:t>
      </w:r>
    </w:p>
    <w:p>
      <w:pPr>
        <w:spacing w:before="120" w:beforeLines="50" w:line="480" w:lineRule="auto"/>
        <w:ind w:firstLine="480" w:firstLineChars="200"/>
        <w:rPr>
          <w:rFonts w:ascii="宋体" w:hAnsi="宋体"/>
          <w:color w:val="auto"/>
          <w:kern w:val="0"/>
          <w:sz w:val="24"/>
          <w:szCs w:val="24"/>
        </w:rPr>
      </w:pPr>
      <w:r>
        <w:rPr>
          <w:rFonts w:hint="eastAsia" w:ascii="宋体" w:hAnsi="宋体"/>
          <w:color w:val="auto"/>
          <w:kern w:val="0"/>
          <w:sz w:val="24"/>
          <w:szCs w:val="24"/>
        </w:rPr>
        <w:t>1、</w:t>
      </w:r>
      <w:r>
        <w:rPr>
          <w:rFonts w:hint="eastAsia" w:ascii="宋体" w:hAnsi="宋体" w:cs="宋体"/>
          <w:color w:val="auto"/>
          <w:kern w:val="0"/>
          <w:sz w:val="24"/>
          <w:szCs w:val="24"/>
        </w:rPr>
        <w:t>对项目理解程度；</w:t>
      </w:r>
      <w:r>
        <w:rPr>
          <w:rFonts w:hint="eastAsia" w:ascii="宋体" w:hAnsi="宋体"/>
          <w:color w:val="auto"/>
          <w:kern w:val="0"/>
          <w:sz w:val="24"/>
          <w:szCs w:val="24"/>
        </w:rPr>
        <w:t xml:space="preserve"> </w:t>
      </w:r>
    </w:p>
    <w:p>
      <w:pPr>
        <w:spacing w:before="120" w:beforeLines="50" w:line="480" w:lineRule="auto"/>
        <w:ind w:firstLine="480" w:firstLineChars="200"/>
        <w:rPr>
          <w:rFonts w:ascii="宋体" w:hAnsi="宋体"/>
          <w:color w:val="auto"/>
          <w:kern w:val="0"/>
          <w:sz w:val="24"/>
          <w:szCs w:val="24"/>
        </w:rPr>
      </w:pPr>
      <w:r>
        <w:rPr>
          <w:rFonts w:hint="eastAsia" w:ascii="宋体" w:hAnsi="宋体"/>
          <w:color w:val="auto"/>
          <w:kern w:val="0"/>
          <w:sz w:val="24"/>
          <w:szCs w:val="24"/>
        </w:rPr>
        <w:t>2、项目</w:t>
      </w:r>
      <w:r>
        <w:rPr>
          <w:rFonts w:hint="eastAsia" w:ascii="宋体" w:hAnsi="宋体" w:cs="Tahoma"/>
          <w:color w:val="auto"/>
          <w:sz w:val="24"/>
          <w:szCs w:val="24"/>
        </w:rPr>
        <w:t>服务方案</w:t>
      </w:r>
      <w:r>
        <w:rPr>
          <w:rFonts w:hint="eastAsia" w:ascii="宋体" w:hAnsi="宋体"/>
          <w:color w:val="auto"/>
          <w:kern w:val="0"/>
          <w:sz w:val="24"/>
          <w:szCs w:val="24"/>
        </w:rPr>
        <w:t>；</w:t>
      </w:r>
      <w:r>
        <w:rPr>
          <w:rFonts w:ascii="宋体" w:hAnsi="宋体"/>
          <w:color w:val="auto"/>
          <w:kern w:val="0"/>
          <w:sz w:val="24"/>
          <w:szCs w:val="24"/>
        </w:rPr>
        <w:t xml:space="preserve"> </w:t>
      </w:r>
    </w:p>
    <w:p>
      <w:pPr>
        <w:spacing w:before="120" w:beforeLines="50" w:line="480" w:lineRule="auto"/>
        <w:ind w:firstLine="480" w:firstLineChars="200"/>
        <w:rPr>
          <w:rFonts w:ascii="宋体" w:hAnsi="宋体" w:cs="宋体"/>
          <w:color w:val="auto"/>
          <w:kern w:val="0"/>
          <w:sz w:val="24"/>
          <w:szCs w:val="24"/>
        </w:rPr>
      </w:pPr>
      <w:r>
        <w:rPr>
          <w:rFonts w:hint="eastAsia" w:ascii="宋体" w:hAnsi="宋体"/>
          <w:color w:val="auto"/>
          <w:kern w:val="0"/>
          <w:sz w:val="24"/>
          <w:szCs w:val="24"/>
        </w:rPr>
        <w:t>3、日常管理方案及实施检查措施；</w:t>
      </w:r>
    </w:p>
    <w:p>
      <w:pPr>
        <w:spacing w:before="120" w:beforeLines="50" w:line="48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4、项目人员配备方案</w:t>
      </w:r>
    </w:p>
    <w:p>
      <w:pPr>
        <w:spacing w:before="120" w:beforeLines="50" w:line="480" w:lineRule="auto"/>
        <w:ind w:firstLine="480" w:firstLineChars="200"/>
        <w:rPr>
          <w:rFonts w:ascii="宋体" w:hAnsi="宋体"/>
          <w:color w:val="auto"/>
          <w:kern w:val="0"/>
          <w:sz w:val="24"/>
          <w:szCs w:val="24"/>
        </w:rPr>
      </w:pPr>
      <w:r>
        <w:rPr>
          <w:rFonts w:hint="eastAsia" w:ascii="宋体" w:hAnsi="宋体"/>
          <w:color w:val="auto"/>
          <w:kern w:val="0"/>
          <w:sz w:val="24"/>
          <w:szCs w:val="24"/>
        </w:rPr>
        <w:t>5、</w:t>
      </w:r>
      <w:r>
        <w:rPr>
          <w:rFonts w:hint="eastAsia" w:ascii="宋体" w:hAnsi="宋体" w:cs="Tahoma"/>
          <w:color w:val="auto"/>
          <w:sz w:val="24"/>
          <w:szCs w:val="24"/>
        </w:rPr>
        <w:t>服务保障与服务承诺</w:t>
      </w:r>
      <w:r>
        <w:rPr>
          <w:rFonts w:hint="eastAsia" w:ascii="宋体" w:hAnsi="宋体"/>
          <w:color w:val="auto"/>
          <w:kern w:val="0"/>
          <w:sz w:val="24"/>
          <w:szCs w:val="24"/>
        </w:rPr>
        <w:t>；</w:t>
      </w:r>
    </w:p>
    <w:p>
      <w:pPr>
        <w:spacing w:before="120" w:beforeLines="50" w:line="480" w:lineRule="auto"/>
        <w:ind w:firstLine="480" w:firstLineChars="200"/>
        <w:rPr>
          <w:rFonts w:ascii="宋体" w:hAnsi="宋体"/>
          <w:color w:val="auto"/>
          <w:kern w:val="0"/>
          <w:sz w:val="24"/>
          <w:szCs w:val="24"/>
        </w:rPr>
      </w:pPr>
    </w:p>
    <w:p>
      <w:pPr>
        <w:pStyle w:val="170"/>
        <w:jc w:val="center"/>
        <w:rPr>
          <w:rFonts w:ascii="宋体" w:hAnsi="宋体" w:eastAsia="宋体"/>
          <w:color w:val="auto"/>
          <w:szCs w:val="28"/>
        </w:rPr>
      </w:pPr>
      <w:r>
        <w:rPr>
          <w:rFonts w:hAnsi="宋体" w:cs="Arial"/>
          <w:color w:val="auto"/>
          <w:sz w:val="24"/>
          <w:szCs w:val="24"/>
        </w:rPr>
        <w:br w:type="page"/>
      </w:r>
      <w:bookmarkStart w:id="222" w:name="_Toc456081431"/>
      <w:bookmarkStart w:id="223" w:name="_Toc85542379"/>
      <w:r>
        <w:rPr>
          <w:rFonts w:hint="eastAsia" w:ascii="宋体" w:hAnsi="宋体" w:eastAsia="宋体"/>
          <w:color w:val="auto"/>
          <w:szCs w:val="28"/>
        </w:rPr>
        <w:t>附件7  岗位及人员配置构成</w:t>
      </w:r>
      <w:bookmarkEnd w:id="222"/>
      <w:bookmarkEnd w:id="223"/>
    </w:p>
    <w:p>
      <w:pPr>
        <w:tabs>
          <w:tab w:val="left" w:pos="5580"/>
        </w:tabs>
        <w:spacing w:before="120" w:beforeLines="50" w:after="120" w:afterLines="50"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本项目服务人员包括管理层和各岗位服务人员的配置方案，项目负责人及项目组成员业绩和经验，提供项目组织结构图(自拟)；投标人根据自身人员配备方案情况合理设置、分配。</w:t>
      </w:r>
    </w:p>
    <w:p>
      <w:pPr>
        <w:tabs>
          <w:tab w:val="left" w:pos="5580"/>
        </w:tabs>
        <w:spacing w:before="120" w:beforeLines="50" w:after="120" w:afterLines="50" w:line="360" w:lineRule="auto"/>
        <w:ind w:firstLine="480" w:firstLineChars="200"/>
        <w:rPr>
          <w:rFonts w:ascii="宋体" w:hAnsi="宋体"/>
          <w:color w:val="auto"/>
          <w:kern w:val="0"/>
          <w:sz w:val="24"/>
          <w:szCs w:val="24"/>
        </w:rPr>
      </w:pPr>
      <w:r>
        <w:rPr>
          <w:rFonts w:hint="eastAsia" w:ascii="宋体" w:hAnsi="宋体"/>
          <w:color w:val="auto"/>
          <w:kern w:val="0"/>
          <w:sz w:val="24"/>
          <w:szCs w:val="24"/>
        </w:rPr>
        <w:t>（一</w:t>
      </w:r>
      <w:r>
        <w:rPr>
          <w:rFonts w:ascii="宋体" w:hAnsi="宋体"/>
          <w:color w:val="auto"/>
          <w:kern w:val="0"/>
          <w:sz w:val="24"/>
          <w:szCs w:val="24"/>
        </w:rPr>
        <w:t>）</w:t>
      </w:r>
      <w:r>
        <w:rPr>
          <w:rFonts w:hint="eastAsia" w:ascii="宋体" w:hAnsi="宋体"/>
          <w:color w:val="auto"/>
          <w:kern w:val="0"/>
          <w:sz w:val="24"/>
          <w:szCs w:val="24"/>
        </w:rPr>
        <w:t>本项目服务人员包括管理层和各岗位服务人员，投标人根据自身情况合理设置、分配。</w:t>
      </w:r>
    </w:p>
    <w:tbl>
      <w:tblPr>
        <w:tblStyle w:val="45"/>
        <w:tblW w:w="0" w:type="auto"/>
        <w:tblInd w:w="0" w:type="dxa"/>
        <w:tblLayout w:type="fixed"/>
        <w:tblCellMar>
          <w:top w:w="0" w:type="dxa"/>
          <w:left w:w="108" w:type="dxa"/>
          <w:bottom w:w="0" w:type="dxa"/>
          <w:right w:w="108" w:type="dxa"/>
        </w:tblCellMar>
      </w:tblPr>
      <w:tblGrid>
        <w:gridCol w:w="1908"/>
        <w:gridCol w:w="4319"/>
        <w:gridCol w:w="3129"/>
      </w:tblGrid>
      <w:tr>
        <w:tblPrEx>
          <w:tblCellMar>
            <w:top w:w="0" w:type="dxa"/>
            <w:left w:w="108" w:type="dxa"/>
            <w:bottom w:w="0" w:type="dxa"/>
            <w:right w:w="108" w:type="dxa"/>
          </w:tblCellMar>
        </w:tblPrEx>
        <w:trPr>
          <w:trHeight w:val="45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序号</w:t>
            </w:r>
          </w:p>
        </w:tc>
        <w:tc>
          <w:tcPr>
            <w:tcW w:w="43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岗位</w:t>
            </w:r>
          </w:p>
        </w:tc>
        <w:tc>
          <w:tcPr>
            <w:tcW w:w="31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人数</w:t>
            </w: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431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r>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 w:val="24"/>
                <w:szCs w:val="24"/>
              </w:rPr>
            </w:pPr>
            <w:r>
              <w:rPr>
                <w:rFonts w:hint="eastAsia" w:ascii="宋体" w:hAnsi="宋体"/>
                <w:color w:val="auto"/>
                <w:kern w:val="0"/>
                <w:sz w:val="24"/>
                <w:szCs w:val="24"/>
              </w:rPr>
              <w:t>总计</w:t>
            </w:r>
          </w:p>
        </w:tc>
        <w:tc>
          <w:tcPr>
            <w:tcW w:w="431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szCs w:val="24"/>
              </w:rPr>
            </w:pPr>
            <w:r>
              <w:rPr>
                <w:rFonts w:hint="eastAsia" w:ascii="宋体" w:hAnsi="宋体"/>
                <w:color w:val="auto"/>
                <w:kern w:val="0"/>
                <w:sz w:val="24"/>
                <w:szCs w:val="24"/>
              </w:rPr>
              <w:t>　</w:t>
            </w:r>
          </w:p>
        </w:tc>
        <w:tc>
          <w:tcPr>
            <w:tcW w:w="3129" w:type="dxa"/>
            <w:tcBorders>
              <w:top w:val="nil"/>
              <w:left w:val="nil"/>
              <w:bottom w:val="single" w:color="auto" w:sz="4" w:space="0"/>
              <w:right w:val="single" w:color="auto" w:sz="4" w:space="0"/>
            </w:tcBorders>
            <w:noWrap w:val="0"/>
            <w:vAlign w:val="center"/>
          </w:tcPr>
          <w:p>
            <w:pPr>
              <w:widowControl/>
              <w:jc w:val="center"/>
              <w:rPr>
                <w:rFonts w:ascii="宋体" w:hAnsi="宋体"/>
                <w:color w:val="auto"/>
                <w:kern w:val="0"/>
                <w:sz w:val="24"/>
                <w:szCs w:val="24"/>
              </w:rPr>
            </w:pPr>
          </w:p>
        </w:tc>
      </w:tr>
    </w:tbl>
    <w:p>
      <w:pPr>
        <w:tabs>
          <w:tab w:val="left" w:pos="5580"/>
        </w:tabs>
        <w:spacing w:before="120" w:beforeLines="50" w:after="120" w:afterLines="50" w:line="360" w:lineRule="auto"/>
        <w:rPr>
          <w:rFonts w:ascii="宋体" w:hAnsi="宋体"/>
          <w:color w:val="auto"/>
          <w:kern w:val="0"/>
          <w:sz w:val="24"/>
          <w:szCs w:val="24"/>
        </w:rPr>
      </w:pPr>
    </w:p>
    <w:p>
      <w:pPr>
        <w:rPr>
          <w:rFonts w:ascii="宋体" w:hAnsi="宋体"/>
          <w:color w:val="auto"/>
          <w:sz w:val="24"/>
          <w:szCs w:val="24"/>
        </w:rPr>
      </w:pPr>
      <w:r>
        <w:rPr>
          <w:rFonts w:ascii="宋体" w:hAnsi="宋体"/>
          <w:color w:val="auto"/>
          <w:sz w:val="24"/>
          <w:szCs w:val="24"/>
        </w:rPr>
        <w:t xml:space="preserve"> </w:t>
      </w:r>
    </w:p>
    <w:p>
      <w:pPr>
        <w:pStyle w:val="25"/>
        <w:spacing w:line="360" w:lineRule="auto"/>
        <w:ind w:firstLine="426"/>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tabs>
          <w:tab w:val="left" w:pos="5580"/>
        </w:tabs>
        <w:spacing w:before="120" w:beforeLines="50" w:after="120" w:afterLines="50" w:line="360" w:lineRule="auto"/>
        <w:ind w:firstLine="480" w:firstLineChars="200"/>
        <w:rPr>
          <w:rFonts w:ascii="宋体" w:hAnsi="宋体"/>
          <w:b/>
          <w:color w:val="auto"/>
          <w:kern w:val="0"/>
          <w:sz w:val="24"/>
          <w:szCs w:val="24"/>
        </w:rPr>
      </w:pPr>
      <w:r>
        <w:rPr>
          <w:rFonts w:ascii="宋体" w:hAnsi="宋体" w:cs="Arial"/>
          <w:color w:val="auto"/>
          <w:sz w:val="24"/>
          <w:szCs w:val="24"/>
        </w:rPr>
        <w:t>投标人名称(</w:t>
      </w:r>
      <w:r>
        <w:rPr>
          <w:rFonts w:hint="eastAsia" w:hAnsi="宋体" w:cs="Arial"/>
          <w:color w:val="auto"/>
          <w:sz w:val="24"/>
          <w:szCs w:val="24"/>
        </w:rPr>
        <w:t>盖章</w:t>
      </w:r>
      <w:r>
        <w:rPr>
          <w:rFonts w:ascii="宋体" w:hAnsi="宋体" w:cs="Arial"/>
          <w:color w:val="auto"/>
          <w:sz w:val="24"/>
          <w:szCs w:val="24"/>
        </w:rPr>
        <w:t>)：</w:t>
      </w:r>
      <w:r>
        <w:rPr>
          <w:rFonts w:ascii="宋体" w:hAnsi="宋体" w:cs="Arial"/>
          <w:color w:val="auto"/>
          <w:sz w:val="24"/>
          <w:szCs w:val="24"/>
          <w:u w:val="single"/>
        </w:rPr>
        <w:t xml:space="preserve">                            </w:t>
      </w:r>
      <w:r>
        <w:rPr>
          <w:rFonts w:ascii="宋体" w:hAnsi="宋体"/>
          <w:color w:val="auto"/>
          <w:kern w:val="0"/>
          <w:sz w:val="24"/>
          <w:szCs w:val="24"/>
        </w:rPr>
        <w:br w:type="page"/>
      </w:r>
      <w:r>
        <w:rPr>
          <w:rFonts w:hint="eastAsia" w:ascii="宋体" w:hAnsi="宋体"/>
          <w:color w:val="auto"/>
          <w:kern w:val="0"/>
          <w:sz w:val="24"/>
          <w:szCs w:val="24"/>
        </w:rPr>
        <w:t>（二</w:t>
      </w:r>
      <w:r>
        <w:rPr>
          <w:rFonts w:ascii="宋体" w:hAnsi="宋体"/>
          <w:color w:val="auto"/>
          <w:kern w:val="0"/>
          <w:sz w:val="24"/>
          <w:szCs w:val="24"/>
        </w:rPr>
        <w:t>）</w:t>
      </w:r>
      <w:r>
        <w:rPr>
          <w:rFonts w:hint="eastAsia" w:ascii="宋体" w:hAnsi="宋体"/>
          <w:color w:val="auto"/>
          <w:kern w:val="0"/>
          <w:sz w:val="24"/>
          <w:szCs w:val="24"/>
        </w:rPr>
        <w:t>人员配置方案，项目负责人及技术人员业绩和经验，提供项目组织结构图(自拟)；拟派项目负责人资格证书。</w:t>
      </w:r>
    </w:p>
    <w:p>
      <w:pPr>
        <w:tabs>
          <w:tab w:val="left" w:pos="5580"/>
        </w:tabs>
        <w:spacing w:before="120" w:beforeLines="50" w:after="120" w:afterLines="50" w:line="360" w:lineRule="auto"/>
        <w:ind w:firstLine="480" w:firstLineChars="200"/>
        <w:rPr>
          <w:rFonts w:ascii="宋体" w:hAnsi="宋体"/>
          <w:color w:val="auto"/>
          <w:kern w:val="0"/>
          <w:sz w:val="24"/>
          <w:szCs w:val="24"/>
        </w:rPr>
      </w:pPr>
      <w:r>
        <w:rPr>
          <w:rFonts w:hint="eastAsia" w:ascii="宋体" w:hAnsi="宋体"/>
          <w:color w:val="auto"/>
          <w:kern w:val="0"/>
          <w:sz w:val="24"/>
          <w:szCs w:val="24"/>
        </w:rPr>
        <w:t>1.项目管理机构配备情况表</w:t>
      </w:r>
    </w:p>
    <w:tbl>
      <w:tblPr>
        <w:tblStyle w:val="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992"/>
        <w:gridCol w:w="1701"/>
        <w:gridCol w:w="1417"/>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姓名</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职务</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职称</w:t>
            </w:r>
          </w:p>
        </w:tc>
        <w:tc>
          <w:tcPr>
            <w:tcW w:w="6946" w:type="dxa"/>
            <w:gridSpan w:val="4"/>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r>
              <w:rPr>
                <w:rFonts w:hint="eastAsia" w:hAnsi="宋体"/>
                <w:color w:val="auto"/>
                <w:szCs w:val="24"/>
              </w:rPr>
              <w:t>学历及</w:t>
            </w:r>
            <w:r>
              <w:rPr>
                <w:rFonts w:hAnsi="宋体"/>
                <w:color w:val="auto"/>
                <w:szCs w:val="24"/>
              </w:rPr>
              <w:t>工作</w:t>
            </w:r>
            <w:r>
              <w:rPr>
                <w:rFonts w:hint="eastAsia" w:hAnsi="宋体"/>
                <w:color w:val="auto"/>
                <w:szCs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学历</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专业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工作年限</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 w:val="24"/>
                <w:szCs w:val="24"/>
              </w:rPr>
            </w:pPr>
            <w:r>
              <w:rPr>
                <w:rFonts w:hint="eastAsia" w:hAnsi="宋体"/>
                <w:color w:val="auto"/>
                <w:szCs w:val="24"/>
              </w:rPr>
              <w:t>个人参加类似项目的业绩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pStyle w:val="171"/>
              <w:ind w:firstLine="210"/>
              <w:jc w:val="left"/>
              <w:rPr>
                <w:rFonts w:hAnsi="宋体"/>
                <w:color w:val="auto"/>
                <w:szCs w:val="24"/>
              </w:rPr>
            </w:pPr>
          </w:p>
        </w:tc>
      </w:tr>
    </w:tbl>
    <w:p>
      <w:pPr>
        <w:tabs>
          <w:tab w:val="left" w:pos="5580"/>
        </w:tabs>
        <w:spacing w:before="120" w:beforeLines="50" w:after="120" w:afterLines="50" w:line="360" w:lineRule="auto"/>
        <w:rPr>
          <w:rFonts w:ascii="宋体" w:hAnsi="宋体"/>
          <w:color w:val="auto"/>
          <w:kern w:val="0"/>
          <w:sz w:val="24"/>
          <w:szCs w:val="24"/>
        </w:rPr>
      </w:pPr>
      <w:r>
        <w:rPr>
          <w:rFonts w:hint="eastAsia" w:ascii="宋体" w:hAnsi="宋体"/>
          <w:color w:val="auto"/>
          <w:kern w:val="0"/>
          <w:sz w:val="24"/>
          <w:szCs w:val="24"/>
        </w:rPr>
        <w:t>2.项目负责人简历表</w:t>
      </w:r>
    </w:p>
    <w:tbl>
      <w:tblPr>
        <w:tblStyle w:val="45"/>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25"/>
        <w:gridCol w:w="385"/>
        <w:gridCol w:w="840"/>
        <w:gridCol w:w="540"/>
        <w:gridCol w:w="1140"/>
        <w:gridCol w:w="1080"/>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姓名</w:t>
            </w:r>
          </w:p>
        </w:tc>
        <w:tc>
          <w:tcPr>
            <w:tcW w:w="261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性别</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71"/>
              <w:ind w:firstLine="210"/>
              <w:rPr>
                <w:rFonts w:hAnsi="宋体"/>
                <w:color w:val="auto"/>
                <w:szCs w:val="24"/>
              </w:rPr>
            </w:pPr>
            <w:r>
              <w:rPr>
                <w:rFonts w:hint="eastAsia" w:hAnsi="宋体"/>
                <w:color w:val="auto"/>
                <w:szCs w:val="24"/>
              </w:rPr>
              <w:t>年龄</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职务</w:t>
            </w:r>
          </w:p>
        </w:tc>
        <w:tc>
          <w:tcPr>
            <w:tcW w:w="261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职称</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71"/>
              <w:ind w:firstLine="210"/>
              <w:rPr>
                <w:rFonts w:hAnsi="宋体"/>
                <w:color w:val="auto"/>
                <w:szCs w:val="24"/>
              </w:rPr>
            </w:pPr>
            <w:r>
              <w:rPr>
                <w:rFonts w:hint="eastAsia" w:hAnsi="宋体"/>
                <w:color w:val="auto"/>
                <w:szCs w:val="24"/>
              </w:rPr>
              <w:t>学历</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6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r>
              <w:rPr>
                <w:rFonts w:hint="eastAsia" w:hAnsi="宋体"/>
                <w:color w:val="auto"/>
                <w:szCs w:val="24"/>
              </w:rPr>
              <w:t>参加工作时间</w:t>
            </w:r>
          </w:p>
        </w:tc>
        <w:tc>
          <w:tcPr>
            <w:tcW w:w="1765" w:type="dxa"/>
            <w:gridSpan w:val="3"/>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2625" w:type="dxa"/>
            <w:gridSpan w:val="3"/>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r>
              <w:rPr>
                <w:rFonts w:hint="eastAsia" w:hAnsi="宋体"/>
                <w:color w:val="auto"/>
                <w:szCs w:val="24"/>
              </w:rPr>
              <w:t>担任项目负责人年限</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171"/>
              <w:ind w:firstLine="210"/>
              <w:jc w:val="left"/>
              <w:rPr>
                <w:rFonts w:hAnsi="宋体"/>
                <w:color w:val="auto"/>
                <w:szCs w:val="24"/>
              </w:rPr>
            </w:pPr>
          </w:p>
        </w:tc>
      </w:tr>
    </w:tbl>
    <w:p>
      <w:pPr>
        <w:tabs>
          <w:tab w:val="left" w:pos="5580"/>
        </w:tabs>
        <w:spacing w:before="120" w:beforeLines="50" w:after="120" w:afterLines="50" w:line="360" w:lineRule="auto"/>
        <w:ind w:firstLine="480" w:firstLineChars="200"/>
        <w:rPr>
          <w:rFonts w:ascii="宋体" w:hAnsi="宋体"/>
          <w:color w:val="auto"/>
          <w:sz w:val="24"/>
          <w:szCs w:val="24"/>
        </w:rPr>
      </w:pPr>
      <w:r>
        <w:rPr>
          <w:rFonts w:hint="eastAsia" w:ascii="宋体" w:hAnsi="宋体"/>
          <w:color w:val="auto"/>
          <w:sz w:val="24"/>
          <w:szCs w:val="24"/>
        </w:rPr>
        <w:t>说明：本表须附身份证复印件等证明材料</w:t>
      </w:r>
    </w:p>
    <w:p>
      <w:pPr>
        <w:tabs>
          <w:tab w:val="left" w:pos="5580"/>
        </w:tabs>
        <w:spacing w:before="120" w:beforeLines="50" w:after="120" w:afterLines="50" w:line="360" w:lineRule="auto"/>
        <w:rPr>
          <w:rFonts w:ascii="宋体" w:hAnsi="宋体"/>
          <w:color w:val="auto"/>
          <w:kern w:val="0"/>
          <w:sz w:val="24"/>
          <w:szCs w:val="24"/>
        </w:rPr>
      </w:pPr>
      <w:r>
        <w:rPr>
          <w:rFonts w:ascii="宋体" w:hAnsi="宋体"/>
          <w:color w:val="auto"/>
          <w:kern w:val="0"/>
          <w:sz w:val="24"/>
          <w:szCs w:val="24"/>
        </w:rPr>
        <w:t>3</w:t>
      </w:r>
      <w:r>
        <w:rPr>
          <w:rFonts w:hint="eastAsia" w:ascii="宋体" w:hAnsi="宋体"/>
          <w:color w:val="auto"/>
          <w:kern w:val="0"/>
          <w:sz w:val="24"/>
          <w:szCs w:val="24"/>
        </w:rPr>
        <w:t>.技术负责人简历表</w:t>
      </w:r>
    </w:p>
    <w:tbl>
      <w:tblPr>
        <w:tblStyle w:val="45"/>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25"/>
        <w:gridCol w:w="385"/>
        <w:gridCol w:w="840"/>
        <w:gridCol w:w="540"/>
        <w:gridCol w:w="1140"/>
        <w:gridCol w:w="1080"/>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姓名</w:t>
            </w:r>
          </w:p>
        </w:tc>
        <w:tc>
          <w:tcPr>
            <w:tcW w:w="261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性别</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71"/>
              <w:ind w:firstLine="210"/>
              <w:rPr>
                <w:rFonts w:hAnsi="宋体"/>
                <w:color w:val="auto"/>
                <w:szCs w:val="24"/>
              </w:rPr>
            </w:pPr>
            <w:r>
              <w:rPr>
                <w:rFonts w:hint="eastAsia" w:hAnsi="宋体"/>
                <w:color w:val="auto"/>
                <w:szCs w:val="24"/>
              </w:rPr>
              <w:t>年龄</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职务</w:t>
            </w:r>
          </w:p>
        </w:tc>
        <w:tc>
          <w:tcPr>
            <w:tcW w:w="261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1"/>
              <w:rPr>
                <w:rFonts w:hAnsi="宋体"/>
                <w:color w:val="auto"/>
                <w:szCs w:val="24"/>
              </w:rPr>
            </w:pPr>
            <w:r>
              <w:rPr>
                <w:rFonts w:hint="eastAsia" w:hAnsi="宋体"/>
                <w:color w:val="auto"/>
                <w:szCs w:val="24"/>
              </w:rPr>
              <w:t>职称</w:t>
            </w:r>
          </w:p>
        </w:tc>
        <w:tc>
          <w:tcPr>
            <w:tcW w:w="168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71"/>
              <w:ind w:firstLine="210"/>
              <w:rPr>
                <w:rFonts w:hAnsi="宋体"/>
                <w:color w:val="auto"/>
                <w:szCs w:val="24"/>
              </w:rPr>
            </w:pPr>
            <w:r>
              <w:rPr>
                <w:rFonts w:hint="eastAsia" w:hAnsi="宋体"/>
                <w:color w:val="auto"/>
                <w:szCs w:val="24"/>
              </w:rPr>
              <w:t>学历</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60" w:type="dxa"/>
            <w:gridSpan w:val="2"/>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r>
              <w:rPr>
                <w:rFonts w:hint="eastAsia" w:hAnsi="宋体"/>
                <w:color w:val="auto"/>
                <w:szCs w:val="24"/>
              </w:rPr>
              <w:t>参加工作时间</w:t>
            </w:r>
          </w:p>
        </w:tc>
        <w:tc>
          <w:tcPr>
            <w:tcW w:w="1765" w:type="dxa"/>
            <w:gridSpan w:val="3"/>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p>
        </w:tc>
        <w:tc>
          <w:tcPr>
            <w:tcW w:w="2625" w:type="dxa"/>
            <w:gridSpan w:val="3"/>
            <w:tcBorders>
              <w:top w:val="single" w:color="auto" w:sz="4" w:space="0"/>
              <w:left w:val="single" w:color="auto" w:sz="4" w:space="0"/>
              <w:bottom w:val="single" w:color="auto" w:sz="4" w:space="0"/>
              <w:right w:val="single" w:color="auto" w:sz="4" w:space="0"/>
            </w:tcBorders>
            <w:noWrap w:val="0"/>
            <w:vAlign w:val="center"/>
          </w:tcPr>
          <w:p>
            <w:pPr>
              <w:pStyle w:val="171"/>
              <w:ind w:firstLine="210"/>
              <w:jc w:val="center"/>
              <w:rPr>
                <w:rFonts w:hAnsi="宋体"/>
                <w:color w:val="auto"/>
                <w:szCs w:val="24"/>
              </w:rPr>
            </w:pPr>
            <w:r>
              <w:rPr>
                <w:rFonts w:hint="eastAsia" w:hAnsi="宋体"/>
                <w:color w:val="auto"/>
                <w:szCs w:val="24"/>
              </w:rPr>
              <w:t>担任项目负责人年限</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171"/>
              <w:ind w:firstLine="210"/>
              <w:jc w:val="left"/>
              <w:rPr>
                <w:rFonts w:hAnsi="宋体"/>
                <w:color w:val="auto"/>
                <w:szCs w:val="24"/>
              </w:rPr>
            </w:pPr>
          </w:p>
        </w:tc>
      </w:tr>
    </w:tbl>
    <w:p>
      <w:pPr>
        <w:tabs>
          <w:tab w:val="left" w:pos="5580"/>
        </w:tabs>
        <w:spacing w:before="120" w:beforeLines="50" w:after="120" w:afterLines="50" w:line="360" w:lineRule="auto"/>
        <w:ind w:firstLine="480" w:firstLineChars="200"/>
        <w:rPr>
          <w:rFonts w:ascii="宋体" w:hAnsi="宋体"/>
          <w:color w:val="auto"/>
          <w:sz w:val="24"/>
          <w:szCs w:val="24"/>
        </w:rPr>
      </w:pPr>
      <w:r>
        <w:rPr>
          <w:rFonts w:hint="eastAsia" w:ascii="宋体" w:hAnsi="宋体"/>
          <w:color w:val="auto"/>
          <w:sz w:val="24"/>
          <w:szCs w:val="24"/>
        </w:rPr>
        <w:t>说明：本表须附身份证复印件等证明材料</w:t>
      </w:r>
    </w:p>
    <w:p>
      <w:pPr>
        <w:pStyle w:val="13"/>
        <w:rPr>
          <w:color w:val="auto"/>
        </w:rPr>
      </w:pPr>
    </w:p>
    <w:p>
      <w:pPr>
        <w:pStyle w:val="25"/>
        <w:spacing w:line="360" w:lineRule="auto"/>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pStyle w:val="25"/>
        <w:tabs>
          <w:tab w:val="left" w:pos="5490"/>
        </w:tabs>
        <w:spacing w:line="360" w:lineRule="auto"/>
        <w:rPr>
          <w:rFonts w:hAnsi="宋体" w:cs="Arial"/>
          <w:color w:val="auto"/>
          <w:sz w:val="24"/>
          <w:szCs w:val="24"/>
          <w:u w:val="single"/>
        </w:rPr>
      </w:pPr>
      <w:r>
        <w:rPr>
          <w:rFonts w:hAnsi="宋体" w:cs="Arial"/>
          <w:color w:val="auto"/>
          <w:sz w:val="24"/>
          <w:szCs w:val="24"/>
        </w:rPr>
        <w:t>投标人名称(</w:t>
      </w:r>
      <w:r>
        <w:rPr>
          <w:rFonts w:hint="eastAsia" w:hAnsi="宋体" w:cs="Arial"/>
          <w:color w:val="auto"/>
          <w:sz w:val="24"/>
          <w:szCs w:val="24"/>
        </w:rPr>
        <w:t>盖章</w:t>
      </w:r>
      <w:r>
        <w:rPr>
          <w:rFonts w:hAnsi="宋体" w:cs="Arial"/>
          <w:color w:val="auto"/>
          <w:sz w:val="24"/>
          <w:szCs w:val="24"/>
        </w:rPr>
        <w:t>)：</w:t>
      </w:r>
      <w:r>
        <w:rPr>
          <w:rFonts w:hAnsi="宋体" w:cs="Arial"/>
          <w:color w:val="auto"/>
          <w:sz w:val="24"/>
          <w:szCs w:val="24"/>
          <w:u w:val="single"/>
        </w:rPr>
        <w:t xml:space="preserve">                            </w:t>
      </w:r>
    </w:p>
    <w:p>
      <w:pPr>
        <w:pStyle w:val="25"/>
        <w:tabs>
          <w:tab w:val="left" w:pos="5010"/>
        </w:tabs>
        <w:spacing w:line="360" w:lineRule="auto"/>
        <w:rPr>
          <w:rFonts w:hAnsi="宋体" w:cs="Arial"/>
          <w:color w:val="auto"/>
          <w:szCs w:val="21"/>
        </w:rPr>
      </w:pPr>
    </w:p>
    <w:p>
      <w:pPr>
        <w:pStyle w:val="25"/>
        <w:tabs>
          <w:tab w:val="left" w:pos="5580"/>
        </w:tabs>
        <w:spacing w:line="360" w:lineRule="auto"/>
        <w:outlineLvl w:val="1"/>
        <w:rPr>
          <w:rFonts w:hAnsi="宋体"/>
          <w:color w:val="auto"/>
          <w:szCs w:val="21"/>
        </w:rPr>
        <w:sectPr>
          <w:headerReference r:id="rId3" w:type="default"/>
          <w:footerReference r:id="rId4" w:type="default"/>
          <w:pgSz w:w="11907" w:h="16840"/>
          <w:pgMar w:top="851" w:right="1361" w:bottom="1418" w:left="1361" w:header="851" w:footer="992" w:gutter="0"/>
          <w:cols w:space="720" w:num="1"/>
          <w:docGrid w:linePitch="312" w:charSpace="0"/>
        </w:sectPr>
      </w:pPr>
    </w:p>
    <w:p>
      <w:pPr>
        <w:pStyle w:val="25"/>
        <w:tabs>
          <w:tab w:val="left" w:pos="5580"/>
        </w:tabs>
        <w:spacing w:line="360" w:lineRule="auto"/>
        <w:jc w:val="center"/>
        <w:outlineLvl w:val="1"/>
        <w:rPr>
          <w:rFonts w:hAnsi="宋体" w:cs="宋体"/>
          <w:color w:val="auto"/>
          <w:kern w:val="2"/>
          <w:sz w:val="24"/>
          <w:szCs w:val="28"/>
        </w:rPr>
      </w:pPr>
      <w:bookmarkStart w:id="224" w:name="_Toc85542380"/>
      <w:bookmarkStart w:id="225" w:name="_Toc522005105"/>
      <w:bookmarkStart w:id="226" w:name="_Toc456081434"/>
      <w:r>
        <w:rPr>
          <w:rFonts w:hint="eastAsia" w:hAnsi="宋体" w:cs="宋体"/>
          <w:color w:val="auto"/>
          <w:kern w:val="2"/>
          <w:sz w:val="24"/>
          <w:szCs w:val="28"/>
        </w:rPr>
        <w:t>附件</w:t>
      </w:r>
      <w:r>
        <w:rPr>
          <w:rFonts w:hAnsi="宋体" w:cs="宋体"/>
          <w:color w:val="auto"/>
          <w:kern w:val="2"/>
          <w:sz w:val="24"/>
          <w:szCs w:val="28"/>
        </w:rPr>
        <w:t>8</w:t>
      </w:r>
      <w:r>
        <w:rPr>
          <w:rFonts w:hint="eastAsia" w:hAnsi="宋体" w:cs="宋体"/>
          <w:color w:val="auto"/>
          <w:kern w:val="2"/>
          <w:sz w:val="24"/>
          <w:szCs w:val="28"/>
        </w:rPr>
        <w:t xml:space="preserve">  服务单位近三年（2018年</w:t>
      </w:r>
      <w:r>
        <w:rPr>
          <w:rFonts w:hAnsi="宋体" w:cs="宋体"/>
          <w:color w:val="auto"/>
          <w:kern w:val="2"/>
          <w:sz w:val="24"/>
          <w:szCs w:val="28"/>
        </w:rPr>
        <w:t>1</w:t>
      </w:r>
      <w:r>
        <w:rPr>
          <w:rFonts w:hint="eastAsia" w:hAnsi="宋体" w:cs="宋体"/>
          <w:color w:val="auto"/>
          <w:kern w:val="2"/>
          <w:sz w:val="24"/>
          <w:szCs w:val="28"/>
          <w:lang w:val="en-US" w:eastAsia="zh-CN"/>
        </w:rPr>
        <w:t>2</w:t>
      </w:r>
      <w:r>
        <w:rPr>
          <w:rFonts w:hint="eastAsia" w:hAnsi="宋体" w:cs="宋体"/>
          <w:color w:val="auto"/>
          <w:kern w:val="2"/>
          <w:sz w:val="24"/>
          <w:szCs w:val="28"/>
        </w:rPr>
        <w:t>月1日2</w:t>
      </w:r>
      <w:r>
        <w:rPr>
          <w:rFonts w:hAnsi="宋体" w:cs="宋体"/>
          <w:color w:val="auto"/>
          <w:kern w:val="2"/>
          <w:sz w:val="24"/>
          <w:szCs w:val="28"/>
        </w:rPr>
        <w:t>0</w:t>
      </w:r>
      <w:r>
        <w:rPr>
          <w:rFonts w:hint="eastAsia" w:hAnsi="宋体" w:cs="宋体"/>
          <w:color w:val="auto"/>
          <w:kern w:val="2"/>
          <w:sz w:val="24"/>
          <w:szCs w:val="28"/>
        </w:rPr>
        <w:t>21年</w:t>
      </w:r>
      <w:r>
        <w:rPr>
          <w:rFonts w:hAnsi="宋体" w:cs="宋体"/>
          <w:color w:val="auto"/>
          <w:kern w:val="2"/>
          <w:sz w:val="24"/>
          <w:szCs w:val="28"/>
        </w:rPr>
        <w:t>1</w:t>
      </w:r>
      <w:r>
        <w:rPr>
          <w:rFonts w:hint="eastAsia" w:hAnsi="宋体" w:cs="宋体"/>
          <w:color w:val="auto"/>
          <w:kern w:val="2"/>
          <w:sz w:val="24"/>
          <w:szCs w:val="28"/>
          <w:lang w:val="en-US" w:eastAsia="zh-CN"/>
        </w:rPr>
        <w:t>2</w:t>
      </w:r>
      <w:r>
        <w:rPr>
          <w:rFonts w:hint="eastAsia" w:hAnsi="宋体" w:cs="宋体"/>
          <w:color w:val="auto"/>
          <w:kern w:val="2"/>
          <w:sz w:val="24"/>
          <w:szCs w:val="28"/>
        </w:rPr>
        <w:t>月1日）类似服务业绩</w:t>
      </w:r>
      <w:bookmarkEnd w:id="224"/>
      <w:bookmarkEnd w:id="225"/>
    </w:p>
    <w:p>
      <w:pPr>
        <w:tabs>
          <w:tab w:val="left" w:pos="5580"/>
        </w:tabs>
        <w:spacing w:before="120" w:beforeLines="50" w:after="120" w:afterLines="50" w:line="360" w:lineRule="auto"/>
        <w:jc w:val="center"/>
        <w:rPr>
          <w:rFonts w:ascii="宋体" w:hAnsi="宋体"/>
          <w:color w:val="auto"/>
          <w:kern w:val="0"/>
          <w:sz w:val="24"/>
          <w:szCs w:val="24"/>
        </w:rPr>
      </w:pPr>
      <w:r>
        <w:rPr>
          <w:rFonts w:hint="eastAsia" w:ascii="宋体" w:hAnsi="宋体"/>
          <w:color w:val="auto"/>
          <w:kern w:val="0"/>
          <w:sz w:val="24"/>
          <w:szCs w:val="24"/>
        </w:rPr>
        <w:t>（加盖单位公章的复印件）</w:t>
      </w:r>
    </w:p>
    <w:p>
      <w:pPr>
        <w:tabs>
          <w:tab w:val="left" w:pos="5580"/>
        </w:tabs>
        <w:spacing w:line="360" w:lineRule="auto"/>
        <w:rPr>
          <w:rFonts w:ascii="宋体" w:hAnsi="宋体"/>
          <w:color w:val="auto"/>
          <w:kern w:val="0"/>
          <w:sz w:val="24"/>
          <w:szCs w:val="24"/>
        </w:rPr>
      </w:pPr>
      <w:r>
        <w:rPr>
          <w:rFonts w:hint="eastAsia" w:ascii="宋体" w:hAnsi="宋体"/>
          <w:color w:val="auto"/>
          <w:kern w:val="0"/>
          <w:sz w:val="24"/>
          <w:szCs w:val="24"/>
        </w:rPr>
        <w:t>每个业绩资料应包括合同、中标通知书（如有），以合同为依据，合同必须附关键页</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1815"/>
        <w:gridCol w:w="1535"/>
        <w:gridCol w:w="1657"/>
        <w:gridCol w:w="117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center"/>
          </w:tcPr>
          <w:p>
            <w:pPr>
              <w:snapToGrid w:val="0"/>
              <w:jc w:val="center"/>
              <w:rPr>
                <w:rFonts w:ascii="宋体" w:hAnsi="宋体"/>
                <w:color w:val="auto"/>
                <w:kern w:val="0"/>
                <w:sz w:val="24"/>
                <w:szCs w:val="24"/>
              </w:rPr>
            </w:pPr>
            <w:r>
              <w:rPr>
                <w:rFonts w:hint="eastAsia" w:ascii="宋体" w:hAnsi="宋体"/>
                <w:color w:val="auto"/>
                <w:kern w:val="0"/>
                <w:sz w:val="24"/>
                <w:szCs w:val="24"/>
              </w:rPr>
              <w:t>项目名称</w:t>
            </w:r>
          </w:p>
        </w:tc>
        <w:tc>
          <w:tcPr>
            <w:tcW w:w="1815" w:type="dxa"/>
            <w:noWrap w:val="0"/>
            <w:vAlign w:val="center"/>
          </w:tcPr>
          <w:p>
            <w:pPr>
              <w:snapToGrid w:val="0"/>
              <w:jc w:val="center"/>
              <w:rPr>
                <w:rFonts w:ascii="宋体" w:hAnsi="宋体"/>
                <w:color w:val="auto"/>
                <w:kern w:val="0"/>
                <w:sz w:val="24"/>
                <w:szCs w:val="24"/>
              </w:rPr>
            </w:pPr>
            <w:r>
              <w:rPr>
                <w:rFonts w:hint="eastAsia" w:ascii="宋体" w:hAnsi="宋体"/>
                <w:color w:val="auto"/>
                <w:kern w:val="0"/>
                <w:sz w:val="24"/>
                <w:szCs w:val="24"/>
              </w:rPr>
              <w:t>项目简介</w:t>
            </w:r>
          </w:p>
        </w:tc>
        <w:tc>
          <w:tcPr>
            <w:tcW w:w="1535" w:type="dxa"/>
            <w:noWrap w:val="0"/>
            <w:vAlign w:val="center"/>
          </w:tcPr>
          <w:p>
            <w:pPr>
              <w:snapToGrid w:val="0"/>
              <w:jc w:val="center"/>
              <w:rPr>
                <w:rFonts w:ascii="宋体" w:hAnsi="宋体"/>
                <w:color w:val="auto"/>
                <w:kern w:val="0"/>
                <w:sz w:val="24"/>
                <w:szCs w:val="24"/>
              </w:rPr>
            </w:pPr>
            <w:r>
              <w:rPr>
                <w:rFonts w:hint="eastAsia" w:ascii="宋体" w:hAnsi="宋体"/>
                <w:color w:val="auto"/>
                <w:kern w:val="0"/>
                <w:sz w:val="24"/>
                <w:szCs w:val="24"/>
              </w:rPr>
              <w:t>合同金额</w:t>
            </w:r>
          </w:p>
          <w:p>
            <w:pPr>
              <w:snapToGrid w:val="0"/>
              <w:jc w:val="center"/>
              <w:rPr>
                <w:rFonts w:ascii="宋体" w:hAnsi="宋体"/>
                <w:color w:val="auto"/>
                <w:kern w:val="0"/>
                <w:sz w:val="24"/>
                <w:szCs w:val="24"/>
              </w:rPr>
            </w:pPr>
            <w:r>
              <w:rPr>
                <w:rFonts w:hint="eastAsia" w:ascii="宋体" w:hAnsi="宋体"/>
                <w:color w:val="auto"/>
                <w:kern w:val="0"/>
                <w:sz w:val="24"/>
                <w:szCs w:val="24"/>
              </w:rPr>
              <w:t>(万元)</w:t>
            </w:r>
          </w:p>
        </w:tc>
        <w:tc>
          <w:tcPr>
            <w:tcW w:w="1657" w:type="dxa"/>
            <w:noWrap w:val="0"/>
            <w:vAlign w:val="center"/>
          </w:tcPr>
          <w:p>
            <w:pPr>
              <w:snapToGrid w:val="0"/>
              <w:jc w:val="center"/>
              <w:rPr>
                <w:rFonts w:ascii="宋体" w:hAnsi="宋体"/>
                <w:color w:val="auto"/>
                <w:kern w:val="0"/>
                <w:sz w:val="24"/>
                <w:szCs w:val="24"/>
              </w:rPr>
            </w:pPr>
            <w:r>
              <w:rPr>
                <w:rFonts w:hint="eastAsia" w:ascii="宋体" w:hAnsi="宋体"/>
                <w:color w:val="auto"/>
                <w:kern w:val="0"/>
                <w:sz w:val="24"/>
                <w:szCs w:val="24"/>
              </w:rPr>
              <w:t>目前状态</w:t>
            </w:r>
          </w:p>
        </w:tc>
        <w:tc>
          <w:tcPr>
            <w:tcW w:w="1179" w:type="dxa"/>
            <w:noWrap w:val="0"/>
            <w:vAlign w:val="center"/>
          </w:tcPr>
          <w:p>
            <w:pPr>
              <w:snapToGrid w:val="0"/>
              <w:jc w:val="center"/>
              <w:rPr>
                <w:rFonts w:ascii="宋体" w:hAnsi="宋体"/>
                <w:color w:val="auto"/>
                <w:kern w:val="0"/>
                <w:sz w:val="24"/>
                <w:szCs w:val="24"/>
              </w:rPr>
            </w:pPr>
            <w:r>
              <w:rPr>
                <w:rFonts w:hint="eastAsia" w:ascii="宋体" w:hAnsi="宋体"/>
                <w:color w:val="auto"/>
                <w:kern w:val="0"/>
                <w:sz w:val="24"/>
                <w:szCs w:val="24"/>
              </w:rPr>
              <w:t>联系人</w:t>
            </w:r>
          </w:p>
        </w:tc>
        <w:tc>
          <w:tcPr>
            <w:tcW w:w="1278" w:type="dxa"/>
            <w:noWrap w:val="0"/>
            <w:vAlign w:val="center"/>
          </w:tcPr>
          <w:p>
            <w:pPr>
              <w:snapToGrid w:val="0"/>
              <w:jc w:val="center"/>
              <w:rPr>
                <w:rFonts w:ascii="宋体" w:hAnsi="宋体"/>
                <w:color w:val="auto"/>
                <w:kern w:val="0"/>
                <w:sz w:val="24"/>
                <w:szCs w:val="24"/>
              </w:rPr>
            </w:pPr>
            <w:r>
              <w:rPr>
                <w:rFonts w:hint="eastAsia" w:ascii="宋体" w:hAnsi="宋体"/>
                <w:color w:val="auto"/>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73" w:type="dxa"/>
            <w:noWrap w:val="0"/>
            <w:vAlign w:val="top"/>
          </w:tcPr>
          <w:p>
            <w:pPr>
              <w:snapToGrid w:val="0"/>
              <w:spacing w:line="460" w:lineRule="exact"/>
              <w:rPr>
                <w:rFonts w:ascii="宋体" w:hAnsi="宋体"/>
                <w:color w:val="auto"/>
                <w:kern w:val="0"/>
                <w:sz w:val="24"/>
                <w:szCs w:val="24"/>
              </w:rPr>
            </w:pPr>
          </w:p>
        </w:tc>
        <w:tc>
          <w:tcPr>
            <w:tcW w:w="1815" w:type="dxa"/>
            <w:noWrap w:val="0"/>
            <w:vAlign w:val="top"/>
          </w:tcPr>
          <w:p>
            <w:pPr>
              <w:snapToGrid w:val="0"/>
              <w:spacing w:line="460" w:lineRule="exact"/>
              <w:rPr>
                <w:rFonts w:ascii="宋体" w:hAnsi="宋体"/>
                <w:color w:val="auto"/>
                <w:kern w:val="0"/>
                <w:sz w:val="24"/>
                <w:szCs w:val="24"/>
              </w:rPr>
            </w:pPr>
          </w:p>
        </w:tc>
        <w:tc>
          <w:tcPr>
            <w:tcW w:w="1535" w:type="dxa"/>
            <w:noWrap w:val="0"/>
            <w:vAlign w:val="center"/>
          </w:tcPr>
          <w:p>
            <w:pPr>
              <w:snapToGrid w:val="0"/>
              <w:spacing w:line="460" w:lineRule="exact"/>
              <w:jc w:val="center"/>
              <w:rPr>
                <w:rFonts w:ascii="宋体" w:hAnsi="宋体"/>
                <w:color w:val="auto"/>
                <w:kern w:val="0"/>
                <w:sz w:val="24"/>
                <w:szCs w:val="24"/>
              </w:rPr>
            </w:pPr>
          </w:p>
        </w:tc>
        <w:tc>
          <w:tcPr>
            <w:tcW w:w="1657" w:type="dxa"/>
            <w:noWrap w:val="0"/>
            <w:vAlign w:val="top"/>
          </w:tcPr>
          <w:p>
            <w:pPr>
              <w:snapToGrid w:val="0"/>
              <w:spacing w:line="460" w:lineRule="exact"/>
              <w:rPr>
                <w:rFonts w:ascii="宋体" w:hAnsi="宋体"/>
                <w:color w:val="auto"/>
                <w:kern w:val="0"/>
                <w:sz w:val="24"/>
                <w:szCs w:val="24"/>
              </w:rPr>
            </w:pPr>
          </w:p>
        </w:tc>
        <w:tc>
          <w:tcPr>
            <w:tcW w:w="1179" w:type="dxa"/>
            <w:noWrap w:val="0"/>
            <w:vAlign w:val="top"/>
          </w:tcPr>
          <w:p>
            <w:pPr>
              <w:snapToGrid w:val="0"/>
              <w:spacing w:line="460" w:lineRule="exact"/>
              <w:rPr>
                <w:rFonts w:ascii="宋体" w:hAnsi="宋体"/>
                <w:color w:val="auto"/>
                <w:kern w:val="0"/>
                <w:sz w:val="24"/>
                <w:szCs w:val="24"/>
              </w:rPr>
            </w:pPr>
          </w:p>
        </w:tc>
        <w:tc>
          <w:tcPr>
            <w:tcW w:w="1278" w:type="dxa"/>
            <w:noWrap w:val="0"/>
            <w:vAlign w:val="top"/>
          </w:tcPr>
          <w:p>
            <w:pPr>
              <w:snapToGrid w:val="0"/>
              <w:spacing w:line="460" w:lineRule="exact"/>
              <w:rPr>
                <w:rFonts w:ascii="宋体" w:hAnsi="宋体"/>
                <w:color w:val="auto"/>
                <w:kern w:val="0"/>
                <w:sz w:val="24"/>
                <w:szCs w:val="24"/>
              </w:rPr>
            </w:pPr>
          </w:p>
        </w:tc>
      </w:tr>
    </w:tbl>
    <w:p>
      <w:pPr>
        <w:tabs>
          <w:tab w:val="left" w:pos="5580"/>
        </w:tabs>
        <w:spacing w:line="360" w:lineRule="auto"/>
        <w:rPr>
          <w:rFonts w:ascii="宋体" w:hAnsi="宋体"/>
          <w:color w:val="auto"/>
          <w:kern w:val="0"/>
          <w:sz w:val="24"/>
          <w:szCs w:val="24"/>
        </w:rPr>
      </w:pPr>
    </w:p>
    <w:p>
      <w:pPr>
        <w:tabs>
          <w:tab w:val="left" w:pos="5580"/>
        </w:tabs>
        <w:spacing w:line="360" w:lineRule="auto"/>
        <w:rPr>
          <w:rFonts w:ascii="宋体" w:hAnsi="宋体"/>
          <w:color w:val="auto"/>
          <w:kern w:val="0"/>
          <w:sz w:val="24"/>
          <w:szCs w:val="24"/>
        </w:rPr>
      </w:pPr>
    </w:p>
    <w:p>
      <w:pPr>
        <w:tabs>
          <w:tab w:val="left" w:pos="5580"/>
        </w:tabs>
        <w:spacing w:line="360" w:lineRule="auto"/>
        <w:rPr>
          <w:rFonts w:ascii="宋体" w:hAnsi="宋体"/>
          <w:color w:val="auto"/>
          <w:kern w:val="0"/>
          <w:sz w:val="24"/>
          <w:szCs w:val="24"/>
        </w:rPr>
      </w:pPr>
      <w:r>
        <w:rPr>
          <w:rFonts w:hint="eastAsia" w:ascii="宋体" w:hAnsi="宋体"/>
          <w:color w:val="auto"/>
          <w:kern w:val="0"/>
          <w:sz w:val="24"/>
          <w:szCs w:val="24"/>
        </w:rPr>
        <w:t>注：1、本表不够时可以复制。</w:t>
      </w:r>
    </w:p>
    <w:p>
      <w:pPr>
        <w:tabs>
          <w:tab w:val="left" w:pos="5580"/>
        </w:tabs>
        <w:spacing w:line="360" w:lineRule="auto"/>
        <w:ind w:left="840" w:hanging="840" w:hangingChars="350"/>
        <w:rPr>
          <w:rFonts w:ascii="宋体" w:hAnsi="宋体"/>
          <w:color w:val="auto"/>
          <w:kern w:val="0"/>
          <w:sz w:val="24"/>
          <w:szCs w:val="24"/>
        </w:rPr>
      </w:pPr>
      <w:r>
        <w:rPr>
          <w:rFonts w:hint="eastAsia" w:ascii="宋体" w:hAnsi="宋体"/>
          <w:color w:val="auto"/>
          <w:kern w:val="0"/>
          <w:sz w:val="24"/>
          <w:szCs w:val="24"/>
        </w:rPr>
        <w:t xml:space="preserve">    2、相关合同证明及用户方项目负责人及联系方式，并提供与用户签订的合同首页、合同金额所在页及签字盖章页复印件作为证明。</w:t>
      </w:r>
    </w:p>
    <w:p>
      <w:pPr>
        <w:pStyle w:val="25"/>
        <w:spacing w:before="156" w:after="156" w:line="360" w:lineRule="auto"/>
        <w:rPr>
          <w:rFonts w:hAnsi="宋体"/>
          <w:color w:val="auto"/>
          <w:sz w:val="24"/>
          <w:szCs w:val="24"/>
        </w:rPr>
      </w:pPr>
    </w:p>
    <w:p>
      <w:pPr>
        <w:pStyle w:val="25"/>
        <w:spacing w:before="156" w:after="156" w:line="360" w:lineRule="auto"/>
        <w:rPr>
          <w:rFonts w:hAnsi="宋体"/>
          <w:color w:val="auto"/>
          <w:sz w:val="24"/>
          <w:szCs w:val="24"/>
        </w:rPr>
      </w:pPr>
    </w:p>
    <w:p>
      <w:pPr>
        <w:pStyle w:val="25"/>
        <w:spacing w:before="156" w:after="156" w:line="360" w:lineRule="auto"/>
        <w:rPr>
          <w:rFonts w:hAnsi="宋体"/>
          <w:color w:val="auto"/>
          <w:sz w:val="24"/>
          <w:szCs w:val="24"/>
        </w:rPr>
      </w:pPr>
    </w:p>
    <w:p>
      <w:pPr>
        <w:pStyle w:val="25"/>
        <w:spacing w:line="360" w:lineRule="auto"/>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pStyle w:val="25"/>
        <w:tabs>
          <w:tab w:val="left" w:pos="5490"/>
        </w:tabs>
        <w:spacing w:line="360" w:lineRule="auto"/>
        <w:rPr>
          <w:rFonts w:hAnsi="宋体" w:cs="Arial"/>
          <w:color w:val="auto"/>
          <w:sz w:val="24"/>
          <w:szCs w:val="24"/>
          <w:u w:val="single"/>
        </w:rPr>
      </w:pPr>
      <w:r>
        <w:rPr>
          <w:rFonts w:hAnsi="宋体" w:cs="Arial"/>
          <w:color w:val="auto"/>
          <w:sz w:val="24"/>
          <w:szCs w:val="24"/>
        </w:rPr>
        <w:t>投标人名称(</w:t>
      </w:r>
      <w:r>
        <w:rPr>
          <w:rFonts w:hint="eastAsia" w:hAnsi="宋体" w:cs="Arial"/>
          <w:color w:val="auto"/>
          <w:sz w:val="24"/>
          <w:szCs w:val="24"/>
        </w:rPr>
        <w:t>盖章</w:t>
      </w:r>
      <w:r>
        <w:rPr>
          <w:rFonts w:hAnsi="宋体" w:cs="Arial"/>
          <w:color w:val="auto"/>
          <w:sz w:val="24"/>
          <w:szCs w:val="24"/>
        </w:rPr>
        <w:t>)：</w:t>
      </w:r>
      <w:r>
        <w:rPr>
          <w:rFonts w:hAnsi="宋体" w:cs="Arial"/>
          <w:color w:val="auto"/>
          <w:sz w:val="24"/>
          <w:szCs w:val="24"/>
          <w:u w:val="single"/>
        </w:rPr>
        <w:t xml:space="preserve">                            </w:t>
      </w:r>
    </w:p>
    <w:p>
      <w:pPr>
        <w:tabs>
          <w:tab w:val="left" w:pos="900"/>
          <w:tab w:val="left" w:pos="5580"/>
        </w:tabs>
        <w:spacing w:before="120" w:beforeLines="50" w:after="120" w:afterLines="50" w:line="360" w:lineRule="auto"/>
        <w:jc w:val="left"/>
        <w:rPr>
          <w:rFonts w:ascii="宋体" w:hAnsi="宋体"/>
          <w:color w:val="auto"/>
          <w:kern w:val="0"/>
          <w:szCs w:val="21"/>
        </w:rPr>
        <w:sectPr>
          <w:footerReference r:id="rId9" w:type="first"/>
          <w:headerReference r:id="rId5" w:type="default"/>
          <w:footerReference r:id="rId7" w:type="default"/>
          <w:headerReference r:id="rId6" w:type="even"/>
          <w:footerReference r:id="rId8" w:type="even"/>
          <w:pgSz w:w="11907" w:h="16840"/>
          <w:pgMar w:top="1134" w:right="1361" w:bottom="1134" w:left="1361" w:header="851" w:footer="992" w:gutter="0"/>
          <w:cols w:space="720" w:num="1"/>
          <w:docGrid w:linePitch="312" w:charSpace="0"/>
        </w:sectPr>
      </w:pPr>
    </w:p>
    <w:p>
      <w:pPr>
        <w:pStyle w:val="25"/>
        <w:tabs>
          <w:tab w:val="left" w:pos="5580"/>
        </w:tabs>
        <w:spacing w:line="360" w:lineRule="auto"/>
        <w:jc w:val="center"/>
        <w:outlineLvl w:val="1"/>
        <w:rPr>
          <w:rFonts w:hAnsi="宋体" w:cs="宋体"/>
          <w:color w:val="auto"/>
          <w:kern w:val="2"/>
          <w:sz w:val="28"/>
          <w:szCs w:val="28"/>
        </w:rPr>
      </w:pPr>
      <w:bookmarkStart w:id="227" w:name="_Toc85542381"/>
      <w:r>
        <w:rPr>
          <w:rFonts w:hint="eastAsia" w:hAnsi="宋体" w:cs="宋体"/>
          <w:color w:val="auto"/>
          <w:kern w:val="2"/>
          <w:sz w:val="28"/>
          <w:szCs w:val="28"/>
        </w:rPr>
        <w:t>附件</w:t>
      </w:r>
      <w:r>
        <w:rPr>
          <w:rFonts w:hAnsi="宋体" w:cs="宋体"/>
          <w:color w:val="auto"/>
          <w:kern w:val="2"/>
          <w:sz w:val="28"/>
          <w:szCs w:val="28"/>
        </w:rPr>
        <w:t>9</w:t>
      </w:r>
      <w:r>
        <w:rPr>
          <w:rFonts w:hint="eastAsia" w:hAnsi="宋体" w:cs="宋体"/>
          <w:color w:val="auto"/>
          <w:kern w:val="2"/>
          <w:sz w:val="28"/>
          <w:szCs w:val="28"/>
        </w:rPr>
        <w:t xml:space="preserve">  其他服务承诺</w:t>
      </w:r>
      <w:bookmarkEnd w:id="226"/>
      <w:bookmarkEnd w:id="227"/>
    </w:p>
    <w:p>
      <w:pPr>
        <w:tabs>
          <w:tab w:val="left" w:pos="5580"/>
        </w:tabs>
        <w:spacing w:before="120" w:beforeLines="50" w:after="120" w:afterLines="50" w:line="360" w:lineRule="auto"/>
        <w:rPr>
          <w:rFonts w:ascii="宋体" w:hAnsi="宋体"/>
          <w:color w:val="auto"/>
          <w:kern w:val="0"/>
          <w:sz w:val="24"/>
          <w:szCs w:val="24"/>
        </w:rPr>
      </w:pPr>
      <w:r>
        <w:rPr>
          <w:rFonts w:hint="eastAsia" w:ascii="宋体" w:hAnsi="宋体"/>
          <w:color w:val="auto"/>
          <w:kern w:val="0"/>
          <w:sz w:val="24"/>
          <w:szCs w:val="24"/>
        </w:rPr>
        <w:t>（内容自拟）</w:t>
      </w:r>
    </w:p>
    <w:p>
      <w:pPr>
        <w:tabs>
          <w:tab w:val="left" w:pos="5580"/>
        </w:tabs>
        <w:spacing w:before="120" w:beforeLines="50" w:after="120" w:afterLines="50" w:line="360" w:lineRule="auto"/>
        <w:rPr>
          <w:rFonts w:ascii="宋体" w:hAnsi="宋体"/>
          <w:color w:val="auto"/>
          <w:kern w:val="0"/>
          <w:sz w:val="24"/>
          <w:szCs w:val="24"/>
        </w:rPr>
      </w:pPr>
    </w:p>
    <w:p>
      <w:pPr>
        <w:tabs>
          <w:tab w:val="left" w:pos="5580"/>
        </w:tabs>
        <w:spacing w:before="120" w:beforeLines="50" w:after="120" w:afterLines="50" w:line="360" w:lineRule="auto"/>
        <w:rPr>
          <w:rFonts w:ascii="宋体" w:hAnsi="宋体"/>
          <w:color w:val="auto"/>
          <w:kern w:val="0"/>
          <w:sz w:val="24"/>
          <w:szCs w:val="24"/>
        </w:rPr>
      </w:pPr>
    </w:p>
    <w:p>
      <w:pPr>
        <w:tabs>
          <w:tab w:val="left" w:pos="5580"/>
        </w:tabs>
        <w:spacing w:before="120" w:beforeLines="50" w:after="120" w:afterLines="50" w:line="360" w:lineRule="auto"/>
        <w:rPr>
          <w:rFonts w:ascii="宋体" w:hAnsi="宋体"/>
          <w:color w:val="auto"/>
          <w:kern w:val="0"/>
          <w:sz w:val="24"/>
          <w:szCs w:val="24"/>
        </w:rPr>
      </w:pPr>
    </w:p>
    <w:p>
      <w:pPr>
        <w:pStyle w:val="25"/>
        <w:spacing w:line="360" w:lineRule="auto"/>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pStyle w:val="25"/>
        <w:tabs>
          <w:tab w:val="left" w:pos="5490"/>
        </w:tabs>
        <w:spacing w:line="360" w:lineRule="auto"/>
        <w:rPr>
          <w:rFonts w:hAnsi="宋体" w:cs="Arial"/>
          <w:color w:val="auto"/>
          <w:sz w:val="24"/>
          <w:szCs w:val="24"/>
          <w:u w:val="single"/>
        </w:rPr>
      </w:pPr>
      <w:r>
        <w:rPr>
          <w:rFonts w:hAnsi="宋体" w:cs="Arial"/>
          <w:color w:val="auto"/>
          <w:sz w:val="24"/>
          <w:szCs w:val="24"/>
        </w:rPr>
        <w:t>投标人名称(</w:t>
      </w:r>
      <w:r>
        <w:rPr>
          <w:rFonts w:hint="eastAsia" w:hAnsi="宋体" w:cs="Arial"/>
          <w:color w:val="auto"/>
          <w:sz w:val="24"/>
          <w:szCs w:val="24"/>
        </w:rPr>
        <w:t>盖单</w:t>
      </w:r>
      <w:r>
        <w:rPr>
          <w:rFonts w:hAnsi="宋体" w:cs="Arial"/>
          <w:color w:val="auto"/>
          <w:sz w:val="24"/>
          <w:szCs w:val="24"/>
        </w:rPr>
        <w:t>)：</w:t>
      </w:r>
      <w:r>
        <w:rPr>
          <w:rFonts w:hAnsi="宋体" w:cs="Arial"/>
          <w:color w:val="auto"/>
          <w:sz w:val="24"/>
          <w:szCs w:val="24"/>
          <w:u w:val="single"/>
        </w:rPr>
        <w:t xml:space="preserve">                            </w:t>
      </w: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p>
    <w:p>
      <w:pPr>
        <w:tabs>
          <w:tab w:val="left" w:pos="5580"/>
        </w:tabs>
        <w:spacing w:before="120" w:beforeLines="50" w:after="120" w:afterLines="50" w:line="360" w:lineRule="auto"/>
        <w:rPr>
          <w:rFonts w:ascii="宋体" w:hAnsi="宋体"/>
          <w:color w:val="auto"/>
          <w:kern w:val="0"/>
          <w:szCs w:val="21"/>
        </w:rPr>
      </w:pPr>
      <w:r>
        <w:rPr>
          <w:rFonts w:ascii="宋体" w:hAnsi="宋体"/>
          <w:color w:val="auto"/>
          <w:kern w:val="0"/>
          <w:szCs w:val="21"/>
        </w:rPr>
        <w:br w:type="page"/>
      </w:r>
    </w:p>
    <w:p>
      <w:pPr>
        <w:pStyle w:val="25"/>
        <w:tabs>
          <w:tab w:val="left" w:pos="5580"/>
        </w:tabs>
        <w:spacing w:line="360" w:lineRule="auto"/>
        <w:jc w:val="center"/>
        <w:outlineLvl w:val="1"/>
        <w:rPr>
          <w:rFonts w:hAnsi="宋体" w:cs="宋体"/>
          <w:color w:val="auto"/>
          <w:kern w:val="2"/>
          <w:sz w:val="28"/>
          <w:szCs w:val="28"/>
        </w:rPr>
      </w:pPr>
      <w:bookmarkStart w:id="228" w:name="_Toc85542382"/>
      <w:bookmarkStart w:id="229" w:name="_Toc456081435"/>
      <w:r>
        <w:rPr>
          <w:rFonts w:hint="eastAsia" w:hAnsi="宋体" w:cs="宋体"/>
          <w:color w:val="auto"/>
          <w:kern w:val="2"/>
          <w:sz w:val="28"/>
          <w:szCs w:val="28"/>
        </w:rPr>
        <w:t>附件</w:t>
      </w:r>
      <w:r>
        <w:rPr>
          <w:rFonts w:hAnsi="宋体" w:cs="宋体"/>
          <w:color w:val="auto"/>
          <w:kern w:val="2"/>
          <w:sz w:val="28"/>
          <w:szCs w:val="28"/>
        </w:rPr>
        <w:t xml:space="preserve">10 </w:t>
      </w:r>
      <w:r>
        <w:rPr>
          <w:rFonts w:hint="eastAsia" w:hAnsi="宋体" w:cs="宋体"/>
          <w:color w:val="auto"/>
          <w:kern w:val="2"/>
          <w:sz w:val="28"/>
          <w:szCs w:val="28"/>
        </w:rPr>
        <w:t>服务单位认为需要提交的其他资料</w:t>
      </w:r>
      <w:bookmarkEnd w:id="228"/>
      <w:bookmarkEnd w:id="229"/>
    </w:p>
    <w:p>
      <w:pPr>
        <w:spacing w:before="120" w:beforeLines="50" w:after="120" w:afterLines="50" w:line="360" w:lineRule="auto"/>
        <w:rPr>
          <w:rFonts w:ascii="宋体" w:hAnsi="宋体"/>
          <w:color w:val="auto"/>
          <w:sz w:val="24"/>
          <w:szCs w:val="24"/>
        </w:rPr>
      </w:pPr>
      <w:r>
        <w:rPr>
          <w:rFonts w:hint="eastAsia" w:ascii="宋体" w:hAnsi="宋体"/>
          <w:color w:val="auto"/>
          <w:sz w:val="24"/>
          <w:szCs w:val="24"/>
        </w:rPr>
        <w:t>1、服务单位相关资质情况（相关资质指行政主管部门、工商、银行等部门颁发的资质）；</w:t>
      </w:r>
    </w:p>
    <w:p>
      <w:pPr>
        <w:spacing w:before="120" w:beforeLines="50" w:after="120" w:afterLines="50" w:line="360" w:lineRule="auto"/>
        <w:rPr>
          <w:rFonts w:ascii="宋体" w:hAnsi="宋体"/>
          <w:color w:val="auto"/>
          <w:kern w:val="0"/>
          <w:sz w:val="24"/>
          <w:szCs w:val="24"/>
        </w:rPr>
      </w:pPr>
      <w:r>
        <w:rPr>
          <w:rFonts w:hint="eastAsia" w:ascii="宋体" w:hAnsi="宋体"/>
          <w:color w:val="auto"/>
          <w:kern w:val="0"/>
          <w:sz w:val="24"/>
          <w:szCs w:val="24"/>
        </w:rPr>
        <w:t>2、认为需要提交的其他资料。</w:t>
      </w:r>
    </w:p>
    <w:p>
      <w:pPr>
        <w:spacing w:before="120" w:beforeLines="50" w:after="120" w:afterLines="50" w:line="360" w:lineRule="auto"/>
        <w:rPr>
          <w:rFonts w:ascii="宋体" w:hAnsi="宋体"/>
          <w:color w:val="auto"/>
          <w:kern w:val="0"/>
          <w:sz w:val="24"/>
          <w:szCs w:val="24"/>
        </w:rPr>
      </w:pPr>
      <w:r>
        <w:rPr>
          <w:rFonts w:hint="eastAsia" w:ascii="宋体" w:hAnsi="宋体"/>
          <w:color w:val="auto"/>
          <w:kern w:val="0"/>
          <w:sz w:val="24"/>
          <w:szCs w:val="24"/>
        </w:rPr>
        <w:t>···</w:t>
      </w: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spacing w:before="120" w:beforeLines="50" w:after="120" w:afterLines="50" w:line="360" w:lineRule="auto"/>
        <w:rPr>
          <w:rFonts w:ascii="宋体" w:hAnsi="宋体"/>
          <w:color w:val="auto"/>
          <w:kern w:val="0"/>
          <w:szCs w:val="21"/>
        </w:rPr>
      </w:pPr>
    </w:p>
    <w:p>
      <w:pPr>
        <w:pStyle w:val="25"/>
        <w:tabs>
          <w:tab w:val="left" w:pos="5580"/>
        </w:tabs>
        <w:spacing w:line="360" w:lineRule="auto"/>
        <w:jc w:val="center"/>
        <w:outlineLvl w:val="1"/>
        <w:rPr>
          <w:rFonts w:hAnsi="宋体" w:cs="宋体"/>
          <w:color w:val="auto"/>
          <w:kern w:val="2"/>
          <w:sz w:val="28"/>
          <w:szCs w:val="28"/>
        </w:rPr>
      </w:pPr>
      <w:r>
        <w:rPr>
          <w:rFonts w:hAnsi="宋体"/>
          <w:color w:val="auto"/>
          <w:szCs w:val="21"/>
        </w:rPr>
        <w:br w:type="page"/>
      </w:r>
      <w:bookmarkStart w:id="230" w:name="_Toc85542383"/>
      <w:bookmarkStart w:id="231" w:name="_Toc480309717"/>
      <w:bookmarkStart w:id="232" w:name="_Toc480959681"/>
      <w:r>
        <w:rPr>
          <w:rFonts w:hint="eastAsia" w:hAnsi="宋体" w:cs="宋体"/>
          <w:color w:val="auto"/>
          <w:kern w:val="2"/>
          <w:sz w:val="28"/>
          <w:szCs w:val="28"/>
        </w:rPr>
        <w:t>附件</w:t>
      </w:r>
      <w:r>
        <w:rPr>
          <w:rFonts w:hAnsi="宋体" w:cs="宋体"/>
          <w:color w:val="auto"/>
          <w:kern w:val="2"/>
          <w:sz w:val="28"/>
          <w:szCs w:val="28"/>
        </w:rPr>
        <w:t>11</w:t>
      </w:r>
      <w:r>
        <w:rPr>
          <w:rFonts w:hint="eastAsia" w:hAnsi="宋体" w:cs="宋体"/>
          <w:color w:val="auto"/>
          <w:kern w:val="2"/>
          <w:sz w:val="28"/>
          <w:szCs w:val="28"/>
        </w:rPr>
        <w:t xml:space="preserve"> 服务单位固定办公场所位置交通简图</w:t>
      </w:r>
      <w:bookmarkEnd w:id="230"/>
    </w:p>
    <w:p>
      <w:pPr>
        <w:pStyle w:val="25"/>
        <w:tabs>
          <w:tab w:val="left" w:pos="5580"/>
        </w:tabs>
        <w:spacing w:line="360" w:lineRule="auto"/>
        <w:jc w:val="center"/>
        <w:outlineLvl w:val="1"/>
        <w:rPr>
          <w:rFonts w:hAnsi="宋体" w:cs="Arial"/>
          <w:color w:val="auto"/>
          <w:sz w:val="21"/>
          <w:szCs w:val="21"/>
        </w:rPr>
      </w:pPr>
      <w:r>
        <w:rPr>
          <w:rFonts w:hAnsi="宋体" w:cs="宋体"/>
          <w:color w:val="auto"/>
          <w:kern w:val="2"/>
          <w:sz w:val="28"/>
          <w:szCs w:val="28"/>
        </w:rPr>
        <w:br w:type="page"/>
      </w:r>
      <w:bookmarkStart w:id="233" w:name="_Toc85542384"/>
      <w:r>
        <w:rPr>
          <w:rFonts w:hAnsi="宋体" w:cs="宋体"/>
          <w:color w:val="auto"/>
          <w:kern w:val="2"/>
          <w:sz w:val="28"/>
          <w:szCs w:val="28"/>
        </w:rPr>
        <w:t>附件12 资格、资信证明文件</w:t>
      </w:r>
      <w:bookmarkEnd w:id="231"/>
      <w:bookmarkEnd w:id="232"/>
      <w:bookmarkEnd w:id="233"/>
      <w:r>
        <w:rPr>
          <w:rFonts w:hAnsi="宋体" w:cs="宋体"/>
          <w:color w:val="auto"/>
          <w:kern w:val="2"/>
          <w:sz w:val="28"/>
          <w:szCs w:val="28"/>
        </w:rPr>
        <w:cr/>
      </w:r>
    </w:p>
    <w:p>
      <w:pPr>
        <w:pStyle w:val="25"/>
        <w:tabs>
          <w:tab w:val="left" w:pos="5580"/>
        </w:tabs>
        <w:spacing w:line="360" w:lineRule="auto"/>
        <w:jc w:val="center"/>
        <w:rPr>
          <w:rFonts w:hAnsi="宋体" w:cs="Arial"/>
          <w:color w:val="auto"/>
          <w:sz w:val="24"/>
          <w:szCs w:val="24"/>
        </w:rPr>
      </w:pPr>
      <w:r>
        <w:rPr>
          <w:rFonts w:hAnsi="宋体" w:cs="Arial"/>
          <w:color w:val="auto"/>
          <w:sz w:val="24"/>
          <w:szCs w:val="24"/>
        </w:rPr>
        <w:t>目录</w:t>
      </w:r>
    </w:p>
    <w:p>
      <w:pPr>
        <w:spacing w:line="480" w:lineRule="auto"/>
        <w:ind w:firstLine="1027" w:firstLineChars="428"/>
        <w:rPr>
          <w:rFonts w:ascii="宋体" w:hAnsi="宋体"/>
          <w:color w:val="auto"/>
          <w:sz w:val="24"/>
          <w:szCs w:val="24"/>
        </w:rPr>
      </w:pPr>
      <w:bookmarkStart w:id="234" w:name="_Toc480309718"/>
      <w:bookmarkStart w:id="235" w:name="_Toc480959682"/>
      <w:bookmarkStart w:id="236" w:name="_Toc377545971"/>
      <w:bookmarkStart w:id="237" w:name="_Toc375525500"/>
      <w:bookmarkStart w:id="238" w:name="_Toc382810774"/>
      <w:bookmarkStart w:id="239" w:name="_Toc375525150"/>
      <w:bookmarkStart w:id="240" w:name="_Toc377544871"/>
      <w:bookmarkStart w:id="241" w:name="_Toc375525325"/>
      <w:r>
        <w:rPr>
          <w:rFonts w:hint="eastAsia" w:ascii="宋体" w:hAnsi="宋体"/>
          <w:color w:val="auto"/>
          <w:sz w:val="24"/>
          <w:szCs w:val="24"/>
        </w:rPr>
        <w:t>12-1  企业基本情况表</w:t>
      </w:r>
    </w:p>
    <w:p>
      <w:pPr>
        <w:spacing w:line="480" w:lineRule="auto"/>
        <w:ind w:firstLine="1027" w:firstLineChars="428"/>
        <w:rPr>
          <w:rFonts w:ascii="宋体" w:hAnsi="宋体"/>
          <w:color w:val="auto"/>
          <w:sz w:val="24"/>
          <w:szCs w:val="24"/>
        </w:rPr>
      </w:pPr>
      <w:r>
        <w:rPr>
          <w:rFonts w:hint="eastAsia" w:ascii="宋体" w:hAnsi="宋体"/>
          <w:color w:val="auto"/>
          <w:sz w:val="24"/>
          <w:szCs w:val="24"/>
        </w:rPr>
        <w:t>12-2  独立承担民事责任</w:t>
      </w:r>
    </w:p>
    <w:p>
      <w:pPr>
        <w:spacing w:line="480" w:lineRule="auto"/>
        <w:ind w:firstLine="1027" w:firstLineChars="428"/>
        <w:rPr>
          <w:rFonts w:ascii="宋体" w:hAnsi="宋体"/>
          <w:color w:val="auto"/>
          <w:sz w:val="24"/>
          <w:szCs w:val="24"/>
        </w:rPr>
      </w:pPr>
      <w:r>
        <w:rPr>
          <w:rFonts w:hint="eastAsia" w:ascii="宋体" w:hAnsi="宋体"/>
          <w:color w:val="auto"/>
          <w:sz w:val="24"/>
          <w:szCs w:val="24"/>
        </w:rPr>
        <w:t xml:space="preserve">12-3 </w:t>
      </w:r>
      <w:r>
        <w:rPr>
          <w:rFonts w:ascii="宋体" w:hAnsi="宋体"/>
          <w:color w:val="auto"/>
          <w:sz w:val="24"/>
          <w:szCs w:val="24"/>
        </w:rPr>
        <w:t xml:space="preserve"> </w:t>
      </w:r>
      <w:r>
        <w:rPr>
          <w:rFonts w:hint="eastAsia" w:ascii="宋体" w:hAnsi="宋体"/>
          <w:color w:val="auto"/>
          <w:sz w:val="24"/>
          <w:szCs w:val="24"/>
        </w:rPr>
        <w:t>缴纳税收和社会保障资金的良好记录</w:t>
      </w:r>
    </w:p>
    <w:p>
      <w:pPr>
        <w:spacing w:line="480" w:lineRule="auto"/>
        <w:ind w:firstLine="1027" w:firstLineChars="428"/>
        <w:rPr>
          <w:rFonts w:ascii="宋体" w:hAnsi="宋体"/>
          <w:color w:val="auto"/>
          <w:sz w:val="24"/>
          <w:szCs w:val="24"/>
        </w:rPr>
      </w:pPr>
      <w:r>
        <w:rPr>
          <w:rFonts w:hint="eastAsia" w:ascii="宋体" w:hAnsi="宋体"/>
          <w:color w:val="auto"/>
          <w:sz w:val="24"/>
          <w:szCs w:val="24"/>
        </w:rPr>
        <w:t>12-4  审计报告</w:t>
      </w:r>
    </w:p>
    <w:p>
      <w:pPr>
        <w:spacing w:line="480" w:lineRule="auto"/>
        <w:ind w:firstLine="1027" w:firstLineChars="428"/>
        <w:rPr>
          <w:rFonts w:ascii="宋体" w:hAnsi="宋体"/>
          <w:color w:val="auto"/>
          <w:sz w:val="24"/>
          <w:szCs w:val="24"/>
        </w:rPr>
      </w:pPr>
      <w:r>
        <w:rPr>
          <w:rFonts w:hint="eastAsia" w:ascii="宋体" w:hAnsi="宋体"/>
          <w:color w:val="auto"/>
          <w:sz w:val="24"/>
          <w:szCs w:val="24"/>
        </w:rPr>
        <w:t>12-5  信誉及财务状况</w:t>
      </w:r>
    </w:p>
    <w:p>
      <w:pPr>
        <w:spacing w:line="480" w:lineRule="auto"/>
        <w:ind w:firstLine="1027" w:firstLineChars="428"/>
        <w:rPr>
          <w:rFonts w:ascii="宋体" w:hAnsi="宋体"/>
          <w:color w:val="auto"/>
          <w:sz w:val="24"/>
          <w:szCs w:val="24"/>
        </w:rPr>
      </w:pPr>
      <w:r>
        <w:rPr>
          <w:rFonts w:hint="eastAsia" w:ascii="宋体" w:hAnsi="宋体"/>
          <w:color w:val="auto"/>
          <w:sz w:val="24"/>
          <w:szCs w:val="24"/>
        </w:rPr>
        <w:t>12-6  企业关联关系承诺书</w:t>
      </w:r>
    </w:p>
    <w:p>
      <w:pPr>
        <w:spacing w:line="480" w:lineRule="auto"/>
        <w:ind w:firstLine="1027" w:firstLineChars="428"/>
        <w:rPr>
          <w:rFonts w:ascii="宋体" w:hAnsi="宋体"/>
          <w:color w:val="auto"/>
          <w:sz w:val="24"/>
          <w:szCs w:val="24"/>
        </w:rPr>
      </w:pPr>
      <w:r>
        <w:rPr>
          <w:rFonts w:hint="eastAsia" w:ascii="宋体" w:hAnsi="宋体"/>
          <w:color w:val="auto"/>
          <w:sz w:val="24"/>
          <w:szCs w:val="24"/>
        </w:rPr>
        <w:t>12-7  与投标人存在关联关系的单位情况说明</w:t>
      </w:r>
    </w:p>
    <w:p>
      <w:pPr>
        <w:spacing w:line="480" w:lineRule="auto"/>
        <w:ind w:firstLine="1027" w:firstLineChars="428"/>
        <w:rPr>
          <w:rFonts w:ascii="宋体" w:hAnsi="宋体"/>
          <w:color w:val="auto"/>
          <w:sz w:val="24"/>
          <w:szCs w:val="24"/>
        </w:rPr>
      </w:pPr>
      <w:r>
        <w:rPr>
          <w:rFonts w:hint="eastAsia" w:ascii="宋体" w:hAnsi="宋体"/>
          <w:color w:val="auto"/>
          <w:sz w:val="24"/>
          <w:szCs w:val="24"/>
        </w:rPr>
        <w:t>12-8  招标文件要求的其他资格证明文件</w:t>
      </w:r>
    </w:p>
    <w:p>
      <w:pPr>
        <w:pStyle w:val="5"/>
        <w:jc w:val="left"/>
        <w:rPr>
          <w:color w:val="auto"/>
          <w:sz w:val="24"/>
          <w:szCs w:val="24"/>
        </w:rPr>
      </w:pPr>
      <w:r>
        <w:rPr>
          <w:color w:val="auto"/>
        </w:rPr>
        <w:br w:type="page"/>
      </w:r>
      <w:bookmarkStart w:id="242" w:name="_Toc2160459"/>
      <w:bookmarkStart w:id="243" w:name="_Toc85542385"/>
      <w:bookmarkStart w:id="244" w:name="_Toc82107515"/>
      <w:bookmarkStart w:id="245" w:name="_Toc522005110"/>
      <w:bookmarkStart w:id="246" w:name="_Toc521311099"/>
      <w:bookmarkStart w:id="247" w:name="_Toc3875890"/>
      <w:bookmarkStart w:id="248" w:name="_Toc514320252"/>
      <w:bookmarkStart w:id="249" w:name="_Toc516583304"/>
      <w:r>
        <w:rPr>
          <w:rFonts w:hint="eastAsia"/>
          <w:color w:val="auto"/>
          <w:sz w:val="24"/>
          <w:szCs w:val="24"/>
        </w:rPr>
        <w:t>1</w:t>
      </w:r>
      <w:r>
        <w:rPr>
          <w:color w:val="auto"/>
          <w:sz w:val="24"/>
          <w:szCs w:val="24"/>
        </w:rPr>
        <w:t>2</w:t>
      </w:r>
      <w:r>
        <w:rPr>
          <w:rFonts w:hint="eastAsia"/>
          <w:color w:val="auto"/>
          <w:sz w:val="24"/>
          <w:szCs w:val="24"/>
        </w:rPr>
        <w:t>-1   企业基本情况表</w:t>
      </w:r>
      <w:bookmarkEnd w:id="234"/>
      <w:bookmarkEnd w:id="235"/>
      <w:r>
        <w:rPr>
          <w:rFonts w:hint="eastAsia"/>
          <w:color w:val="auto"/>
          <w:sz w:val="24"/>
          <w:szCs w:val="24"/>
        </w:rPr>
        <w:t>及组织机构</w:t>
      </w:r>
      <w:bookmarkEnd w:id="242"/>
      <w:bookmarkEnd w:id="243"/>
      <w:bookmarkEnd w:id="244"/>
      <w:bookmarkEnd w:id="245"/>
      <w:bookmarkEnd w:id="246"/>
      <w:bookmarkEnd w:id="247"/>
      <w:bookmarkEnd w:id="248"/>
      <w:bookmarkEnd w:id="249"/>
    </w:p>
    <w:p>
      <w:pPr>
        <w:widowControl/>
        <w:jc w:val="center"/>
        <w:rPr>
          <w:rFonts w:ascii="宋体" w:hAnsi="宋体"/>
          <w:color w:val="auto"/>
          <w:sz w:val="24"/>
          <w:szCs w:val="24"/>
        </w:rPr>
      </w:pPr>
      <w:r>
        <w:rPr>
          <w:rFonts w:hint="eastAsia" w:ascii="宋体" w:hAnsi="宋体"/>
          <w:color w:val="auto"/>
          <w:sz w:val="24"/>
          <w:szCs w:val="24"/>
        </w:rPr>
        <w:t>企业基本情况表</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8"/>
        <w:gridCol w:w="8"/>
        <w:gridCol w:w="890"/>
        <w:gridCol w:w="1451"/>
        <w:gridCol w:w="567"/>
        <w:gridCol w:w="426"/>
        <w:gridCol w:w="127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投标单位名称</w:t>
            </w:r>
          </w:p>
        </w:tc>
        <w:tc>
          <w:tcPr>
            <w:tcW w:w="6746" w:type="dxa"/>
            <w:gridSpan w:val="7"/>
            <w:noWrap w:val="0"/>
            <w:vAlign w:val="center"/>
          </w:tcPr>
          <w:p>
            <w:pPr>
              <w:pStyle w:val="161"/>
              <w:topLinePunct/>
              <w:spacing w:line="360" w:lineRule="auto"/>
              <w:ind w:left="785" w:firstLine="0" w:firstLineChars="0"/>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注册地址</w:t>
            </w:r>
          </w:p>
        </w:tc>
        <w:tc>
          <w:tcPr>
            <w:tcW w:w="3342" w:type="dxa"/>
            <w:gridSpan w:val="5"/>
            <w:noWrap w:val="0"/>
            <w:vAlign w:val="center"/>
          </w:tcPr>
          <w:p>
            <w:pPr>
              <w:topLinePunct/>
              <w:spacing w:line="360" w:lineRule="auto"/>
              <w:jc w:val="center"/>
              <w:rPr>
                <w:rFonts w:ascii="宋体" w:hAnsi="宋体"/>
                <w:color w:val="auto"/>
                <w:sz w:val="24"/>
                <w:szCs w:val="24"/>
              </w:rPr>
            </w:pPr>
          </w:p>
        </w:tc>
        <w:tc>
          <w:tcPr>
            <w:tcW w:w="127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邮政编码</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成立时间</w:t>
            </w:r>
          </w:p>
        </w:tc>
        <w:tc>
          <w:tcPr>
            <w:tcW w:w="3342" w:type="dxa"/>
            <w:gridSpan w:val="5"/>
            <w:noWrap w:val="0"/>
            <w:vAlign w:val="center"/>
          </w:tcPr>
          <w:p>
            <w:pPr>
              <w:topLinePunct/>
              <w:spacing w:line="360" w:lineRule="auto"/>
              <w:jc w:val="center"/>
              <w:rPr>
                <w:rFonts w:ascii="宋体" w:hAnsi="宋体"/>
                <w:color w:val="auto"/>
                <w:sz w:val="24"/>
                <w:szCs w:val="24"/>
              </w:rPr>
            </w:pPr>
          </w:p>
        </w:tc>
        <w:tc>
          <w:tcPr>
            <w:tcW w:w="127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企业性质</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营业执照号</w:t>
            </w:r>
          </w:p>
        </w:tc>
        <w:tc>
          <w:tcPr>
            <w:tcW w:w="3342" w:type="dxa"/>
            <w:gridSpan w:val="5"/>
            <w:noWrap w:val="0"/>
            <w:vAlign w:val="center"/>
          </w:tcPr>
          <w:p>
            <w:pPr>
              <w:topLinePunct/>
              <w:spacing w:line="360" w:lineRule="auto"/>
              <w:jc w:val="center"/>
              <w:rPr>
                <w:rFonts w:ascii="宋体" w:hAnsi="宋体"/>
                <w:color w:val="auto"/>
                <w:sz w:val="24"/>
                <w:szCs w:val="24"/>
              </w:rPr>
            </w:pPr>
          </w:p>
        </w:tc>
        <w:tc>
          <w:tcPr>
            <w:tcW w:w="127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注册资金</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法定代表人</w:t>
            </w:r>
          </w:p>
        </w:tc>
        <w:tc>
          <w:tcPr>
            <w:tcW w:w="898" w:type="dxa"/>
            <w:gridSpan w:val="2"/>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姓名</w:t>
            </w:r>
          </w:p>
        </w:tc>
        <w:tc>
          <w:tcPr>
            <w:tcW w:w="2444" w:type="dxa"/>
            <w:gridSpan w:val="3"/>
            <w:noWrap w:val="0"/>
            <w:vAlign w:val="center"/>
          </w:tcPr>
          <w:p>
            <w:pPr>
              <w:topLinePunct/>
              <w:spacing w:line="360" w:lineRule="auto"/>
              <w:jc w:val="center"/>
              <w:rPr>
                <w:rFonts w:ascii="宋体" w:hAnsi="宋体"/>
                <w:color w:val="auto"/>
                <w:sz w:val="24"/>
                <w:szCs w:val="24"/>
              </w:rPr>
            </w:pPr>
          </w:p>
        </w:tc>
        <w:tc>
          <w:tcPr>
            <w:tcW w:w="127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职称</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vMerge w:val="restart"/>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联系方式</w:t>
            </w:r>
          </w:p>
        </w:tc>
        <w:tc>
          <w:tcPr>
            <w:tcW w:w="898" w:type="dxa"/>
            <w:gridSpan w:val="2"/>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联系人</w:t>
            </w:r>
          </w:p>
        </w:tc>
        <w:tc>
          <w:tcPr>
            <w:tcW w:w="2444" w:type="dxa"/>
            <w:gridSpan w:val="3"/>
            <w:noWrap w:val="0"/>
            <w:vAlign w:val="center"/>
          </w:tcPr>
          <w:p>
            <w:pPr>
              <w:topLinePunct/>
              <w:spacing w:line="360" w:lineRule="auto"/>
              <w:jc w:val="center"/>
              <w:rPr>
                <w:rFonts w:ascii="宋体" w:hAnsi="宋体"/>
                <w:color w:val="auto"/>
                <w:sz w:val="24"/>
                <w:szCs w:val="24"/>
              </w:rPr>
            </w:pPr>
          </w:p>
        </w:tc>
        <w:tc>
          <w:tcPr>
            <w:tcW w:w="127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电话</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vMerge w:val="continue"/>
            <w:noWrap w:val="0"/>
            <w:vAlign w:val="center"/>
          </w:tcPr>
          <w:p>
            <w:pPr>
              <w:topLinePunct/>
              <w:spacing w:line="360" w:lineRule="auto"/>
              <w:jc w:val="center"/>
              <w:rPr>
                <w:rFonts w:ascii="宋体" w:hAnsi="宋体"/>
                <w:color w:val="auto"/>
                <w:sz w:val="24"/>
                <w:szCs w:val="24"/>
              </w:rPr>
            </w:pPr>
          </w:p>
        </w:tc>
        <w:tc>
          <w:tcPr>
            <w:tcW w:w="898" w:type="dxa"/>
            <w:gridSpan w:val="2"/>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传真</w:t>
            </w:r>
          </w:p>
        </w:tc>
        <w:tc>
          <w:tcPr>
            <w:tcW w:w="2444" w:type="dxa"/>
            <w:gridSpan w:val="3"/>
            <w:noWrap w:val="0"/>
            <w:vAlign w:val="center"/>
          </w:tcPr>
          <w:p>
            <w:pPr>
              <w:topLinePunct/>
              <w:spacing w:line="360" w:lineRule="auto"/>
              <w:jc w:val="center"/>
              <w:rPr>
                <w:rFonts w:ascii="宋体" w:hAnsi="宋体"/>
                <w:color w:val="auto"/>
                <w:sz w:val="24"/>
                <w:szCs w:val="24"/>
              </w:rPr>
            </w:pPr>
          </w:p>
        </w:tc>
        <w:tc>
          <w:tcPr>
            <w:tcW w:w="127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网址</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开户银行</w:t>
            </w:r>
          </w:p>
        </w:tc>
        <w:tc>
          <w:tcPr>
            <w:tcW w:w="3342" w:type="dxa"/>
            <w:gridSpan w:val="5"/>
            <w:noWrap w:val="0"/>
            <w:vAlign w:val="center"/>
          </w:tcPr>
          <w:p>
            <w:pPr>
              <w:topLinePunct/>
              <w:spacing w:line="360" w:lineRule="auto"/>
              <w:ind w:firstLine="120" w:firstLineChars="50"/>
              <w:jc w:val="center"/>
              <w:rPr>
                <w:rFonts w:ascii="宋体" w:hAnsi="宋体"/>
                <w:color w:val="auto"/>
                <w:sz w:val="24"/>
                <w:szCs w:val="24"/>
              </w:rPr>
            </w:pPr>
          </w:p>
        </w:tc>
        <w:tc>
          <w:tcPr>
            <w:tcW w:w="1278" w:type="dxa"/>
            <w:noWrap w:val="0"/>
            <w:vAlign w:val="center"/>
          </w:tcPr>
          <w:p>
            <w:pPr>
              <w:topLinePunct/>
              <w:spacing w:line="360" w:lineRule="auto"/>
              <w:ind w:firstLine="120" w:firstLineChars="50"/>
              <w:jc w:val="center"/>
              <w:rPr>
                <w:rFonts w:ascii="宋体" w:hAnsi="宋体"/>
                <w:color w:val="auto"/>
                <w:sz w:val="24"/>
                <w:szCs w:val="24"/>
              </w:rPr>
            </w:pPr>
            <w:r>
              <w:rPr>
                <w:rFonts w:hint="eastAsia" w:ascii="宋体" w:hAnsi="宋体"/>
                <w:color w:val="auto"/>
                <w:sz w:val="24"/>
                <w:szCs w:val="24"/>
              </w:rPr>
              <w:t>账号</w:t>
            </w:r>
          </w:p>
        </w:tc>
        <w:tc>
          <w:tcPr>
            <w:tcW w:w="2126" w:type="dxa"/>
            <w:noWrap w:val="0"/>
            <w:vAlign w:val="center"/>
          </w:tcPr>
          <w:p>
            <w:pPr>
              <w:topLinePunct/>
              <w:spacing w:line="360" w:lineRule="auto"/>
              <w:ind w:firstLine="120" w:firstLineChars="5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618" w:type="dxa"/>
            <w:vMerge w:val="restart"/>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员工总人数</w:t>
            </w:r>
          </w:p>
        </w:tc>
        <w:tc>
          <w:tcPr>
            <w:tcW w:w="2349" w:type="dxa"/>
            <w:gridSpan w:val="3"/>
            <w:vMerge w:val="restart"/>
            <w:noWrap w:val="0"/>
            <w:vAlign w:val="center"/>
          </w:tcPr>
          <w:p>
            <w:pPr>
              <w:topLinePunct/>
              <w:spacing w:line="360" w:lineRule="auto"/>
              <w:jc w:val="center"/>
              <w:rPr>
                <w:rFonts w:ascii="宋体" w:hAnsi="宋体"/>
                <w:color w:val="auto"/>
                <w:sz w:val="24"/>
                <w:szCs w:val="24"/>
              </w:rPr>
            </w:pPr>
          </w:p>
        </w:tc>
        <w:tc>
          <w:tcPr>
            <w:tcW w:w="567" w:type="dxa"/>
            <w:vMerge w:val="restart"/>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其中</w:t>
            </w:r>
          </w:p>
        </w:tc>
        <w:tc>
          <w:tcPr>
            <w:tcW w:w="1704" w:type="dxa"/>
            <w:gridSpan w:val="2"/>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技术人员</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618" w:type="dxa"/>
            <w:vMerge w:val="continue"/>
            <w:noWrap w:val="0"/>
            <w:vAlign w:val="center"/>
          </w:tcPr>
          <w:p>
            <w:pPr>
              <w:topLinePunct/>
              <w:spacing w:line="360" w:lineRule="auto"/>
              <w:jc w:val="center"/>
              <w:rPr>
                <w:rFonts w:ascii="宋体" w:hAnsi="宋体"/>
                <w:color w:val="auto"/>
                <w:sz w:val="24"/>
                <w:szCs w:val="24"/>
              </w:rPr>
            </w:pPr>
          </w:p>
        </w:tc>
        <w:tc>
          <w:tcPr>
            <w:tcW w:w="2349" w:type="dxa"/>
            <w:gridSpan w:val="3"/>
            <w:vMerge w:val="continue"/>
            <w:noWrap w:val="0"/>
            <w:vAlign w:val="center"/>
          </w:tcPr>
          <w:p>
            <w:pPr>
              <w:topLinePunct/>
              <w:spacing w:line="360" w:lineRule="auto"/>
              <w:jc w:val="center"/>
              <w:rPr>
                <w:rFonts w:ascii="宋体" w:hAnsi="宋体"/>
                <w:color w:val="auto"/>
                <w:sz w:val="24"/>
                <w:szCs w:val="24"/>
              </w:rPr>
            </w:pPr>
          </w:p>
        </w:tc>
        <w:tc>
          <w:tcPr>
            <w:tcW w:w="567" w:type="dxa"/>
            <w:vMerge w:val="continue"/>
            <w:noWrap w:val="0"/>
            <w:vAlign w:val="center"/>
          </w:tcPr>
          <w:p>
            <w:pPr>
              <w:topLinePunct/>
              <w:spacing w:line="360" w:lineRule="auto"/>
              <w:jc w:val="center"/>
              <w:rPr>
                <w:rFonts w:ascii="宋体" w:hAnsi="宋体"/>
                <w:color w:val="auto"/>
                <w:sz w:val="24"/>
                <w:szCs w:val="24"/>
              </w:rPr>
            </w:pPr>
          </w:p>
        </w:tc>
        <w:tc>
          <w:tcPr>
            <w:tcW w:w="1704" w:type="dxa"/>
            <w:gridSpan w:val="2"/>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管理人员</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618" w:type="dxa"/>
            <w:vMerge w:val="continue"/>
            <w:noWrap w:val="0"/>
            <w:vAlign w:val="center"/>
          </w:tcPr>
          <w:p>
            <w:pPr>
              <w:topLinePunct/>
              <w:spacing w:line="360" w:lineRule="auto"/>
              <w:jc w:val="center"/>
              <w:rPr>
                <w:rFonts w:ascii="宋体" w:hAnsi="宋体"/>
                <w:color w:val="auto"/>
                <w:sz w:val="24"/>
                <w:szCs w:val="24"/>
              </w:rPr>
            </w:pPr>
          </w:p>
        </w:tc>
        <w:tc>
          <w:tcPr>
            <w:tcW w:w="2349" w:type="dxa"/>
            <w:gridSpan w:val="3"/>
            <w:vMerge w:val="continue"/>
            <w:noWrap w:val="0"/>
            <w:vAlign w:val="center"/>
          </w:tcPr>
          <w:p>
            <w:pPr>
              <w:topLinePunct/>
              <w:spacing w:line="360" w:lineRule="auto"/>
              <w:jc w:val="center"/>
              <w:rPr>
                <w:rFonts w:ascii="宋体" w:hAnsi="宋体"/>
                <w:color w:val="auto"/>
                <w:sz w:val="24"/>
                <w:szCs w:val="24"/>
              </w:rPr>
            </w:pPr>
          </w:p>
        </w:tc>
        <w:tc>
          <w:tcPr>
            <w:tcW w:w="567" w:type="dxa"/>
            <w:vMerge w:val="continue"/>
            <w:noWrap w:val="0"/>
            <w:vAlign w:val="center"/>
          </w:tcPr>
          <w:p>
            <w:pPr>
              <w:topLinePunct/>
              <w:spacing w:line="360" w:lineRule="auto"/>
              <w:jc w:val="center"/>
              <w:rPr>
                <w:rFonts w:ascii="宋体" w:hAnsi="宋体"/>
                <w:color w:val="auto"/>
                <w:sz w:val="24"/>
                <w:szCs w:val="24"/>
              </w:rPr>
            </w:pPr>
          </w:p>
        </w:tc>
        <w:tc>
          <w:tcPr>
            <w:tcW w:w="1704" w:type="dxa"/>
            <w:gridSpan w:val="2"/>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工人</w:t>
            </w:r>
          </w:p>
        </w:tc>
        <w:tc>
          <w:tcPr>
            <w:tcW w:w="2126" w:type="dxa"/>
            <w:noWrap w:val="0"/>
            <w:vAlign w:val="center"/>
          </w:tcPr>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8" w:hRule="atLeast"/>
        </w:trPr>
        <w:tc>
          <w:tcPr>
            <w:tcW w:w="1626" w:type="dxa"/>
            <w:gridSpan w:val="2"/>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组织机构</w:t>
            </w:r>
          </w:p>
        </w:tc>
        <w:tc>
          <w:tcPr>
            <w:tcW w:w="6738" w:type="dxa"/>
            <w:gridSpan w:val="6"/>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后附公司组织机构图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经营范围</w:t>
            </w:r>
          </w:p>
        </w:tc>
        <w:tc>
          <w:tcPr>
            <w:tcW w:w="6746" w:type="dxa"/>
            <w:gridSpan w:val="7"/>
            <w:noWrap w:val="0"/>
            <w:vAlign w:val="center"/>
          </w:tcPr>
          <w:p>
            <w:pPr>
              <w:topLinePunct/>
              <w:spacing w:line="360" w:lineRule="auto"/>
              <w:jc w:val="center"/>
              <w:rPr>
                <w:rFonts w:ascii="宋体" w:hAnsi="宋体"/>
                <w:color w:val="auto"/>
                <w:sz w:val="24"/>
                <w:szCs w:val="24"/>
              </w:rPr>
            </w:pPr>
          </w:p>
          <w:p>
            <w:pPr>
              <w:topLinePunct/>
              <w:spacing w:line="360" w:lineRule="auto"/>
              <w:jc w:val="center"/>
              <w:rPr>
                <w:rFonts w:ascii="宋体" w:hAnsi="宋体"/>
                <w:color w:val="auto"/>
                <w:sz w:val="24"/>
                <w:szCs w:val="24"/>
              </w:rPr>
            </w:pPr>
          </w:p>
          <w:p>
            <w:pPr>
              <w:topLinePunct/>
              <w:spacing w:line="36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企业内部管理制度</w:t>
            </w:r>
          </w:p>
        </w:tc>
        <w:tc>
          <w:tcPr>
            <w:tcW w:w="6746" w:type="dxa"/>
            <w:gridSpan w:val="7"/>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后附企业内部管理制度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18" w:type="dxa"/>
            <w:noWrap w:val="0"/>
            <w:vAlign w:val="center"/>
          </w:tcPr>
          <w:p>
            <w:pPr>
              <w:topLinePunct/>
              <w:spacing w:line="360" w:lineRule="auto"/>
              <w:jc w:val="center"/>
              <w:rPr>
                <w:rFonts w:ascii="宋体" w:hAnsi="宋体"/>
                <w:color w:val="auto"/>
                <w:sz w:val="24"/>
                <w:szCs w:val="24"/>
              </w:rPr>
            </w:pPr>
            <w:r>
              <w:rPr>
                <w:rFonts w:hint="eastAsia" w:ascii="宋体" w:hAnsi="宋体"/>
                <w:color w:val="auto"/>
                <w:sz w:val="24"/>
                <w:szCs w:val="24"/>
              </w:rPr>
              <w:t>其他</w:t>
            </w:r>
          </w:p>
        </w:tc>
        <w:tc>
          <w:tcPr>
            <w:tcW w:w="6746" w:type="dxa"/>
            <w:gridSpan w:val="7"/>
            <w:noWrap w:val="0"/>
            <w:vAlign w:val="center"/>
          </w:tcPr>
          <w:p>
            <w:pPr>
              <w:topLinePunct/>
              <w:spacing w:line="360" w:lineRule="auto"/>
              <w:jc w:val="center"/>
              <w:rPr>
                <w:rFonts w:ascii="宋体" w:hAnsi="宋体"/>
                <w:color w:val="auto"/>
                <w:sz w:val="24"/>
                <w:szCs w:val="24"/>
              </w:rPr>
            </w:pPr>
          </w:p>
        </w:tc>
      </w:tr>
    </w:tbl>
    <w:p>
      <w:pPr>
        <w:widowControl/>
        <w:jc w:val="left"/>
        <w:rPr>
          <w:rFonts w:ascii="宋体" w:hAnsi="宋体"/>
          <w:color w:val="auto"/>
          <w:sz w:val="24"/>
          <w:szCs w:val="24"/>
        </w:rPr>
      </w:pPr>
    </w:p>
    <w:p>
      <w:pPr>
        <w:pStyle w:val="25"/>
        <w:adjustRightInd w:val="0"/>
        <w:snapToGrid w:val="0"/>
        <w:spacing w:line="360" w:lineRule="auto"/>
        <w:rPr>
          <w:rFonts w:hAnsi="宋体"/>
          <w:color w:val="auto"/>
          <w:szCs w:val="21"/>
        </w:rPr>
      </w:pPr>
    </w:p>
    <w:p>
      <w:pPr>
        <w:pStyle w:val="5"/>
        <w:jc w:val="left"/>
        <w:rPr>
          <w:color w:val="auto"/>
          <w:sz w:val="24"/>
          <w:szCs w:val="24"/>
        </w:rPr>
      </w:pPr>
      <w:r>
        <w:rPr>
          <w:color w:val="auto"/>
          <w:szCs w:val="21"/>
        </w:rPr>
        <w:br w:type="page"/>
      </w:r>
      <w:bookmarkStart w:id="250" w:name="_Toc480376984"/>
      <w:bookmarkStart w:id="251" w:name="_Toc480666254"/>
      <w:bookmarkStart w:id="252" w:name="_Toc521311100"/>
      <w:bookmarkStart w:id="253" w:name="_Toc522005111"/>
      <w:bookmarkStart w:id="254" w:name="_Toc2160460"/>
      <w:bookmarkStart w:id="255" w:name="_Toc3875891"/>
      <w:bookmarkStart w:id="256" w:name="_Toc514320253"/>
      <w:bookmarkStart w:id="257" w:name="_Toc480959683"/>
      <w:bookmarkStart w:id="258" w:name="_Toc516583305"/>
      <w:bookmarkStart w:id="259" w:name="_Toc85542386"/>
      <w:bookmarkStart w:id="260" w:name="_Toc82107516"/>
      <w:bookmarkStart w:id="261" w:name="_Toc480309724"/>
      <w:r>
        <w:rPr>
          <w:rFonts w:hint="eastAsia"/>
          <w:color w:val="auto"/>
          <w:sz w:val="24"/>
          <w:szCs w:val="24"/>
        </w:rPr>
        <w:t>1</w:t>
      </w:r>
      <w:r>
        <w:rPr>
          <w:color w:val="auto"/>
          <w:sz w:val="24"/>
          <w:szCs w:val="24"/>
        </w:rPr>
        <w:t>2</w:t>
      </w:r>
      <w:r>
        <w:rPr>
          <w:rFonts w:hint="eastAsia"/>
          <w:color w:val="auto"/>
          <w:sz w:val="24"/>
          <w:szCs w:val="24"/>
        </w:rPr>
        <w:t xml:space="preserve">-2   </w:t>
      </w:r>
      <w:bookmarkEnd w:id="250"/>
      <w:bookmarkEnd w:id="251"/>
      <w:bookmarkEnd w:id="252"/>
      <w:bookmarkEnd w:id="253"/>
      <w:bookmarkEnd w:id="254"/>
      <w:bookmarkEnd w:id="255"/>
      <w:bookmarkEnd w:id="256"/>
      <w:bookmarkEnd w:id="257"/>
      <w:bookmarkEnd w:id="258"/>
      <w:r>
        <w:rPr>
          <w:rFonts w:hint="eastAsia"/>
          <w:color w:val="auto"/>
          <w:sz w:val="24"/>
          <w:szCs w:val="24"/>
        </w:rPr>
        <w:t>独立承担民事责任</w:t>
      </w:r>
      <w:bookmarkEnd w:id="259"/>
      <w:bookmarkEnd w:id="260"/>
    </w:p>
    <w:p>
      <w:pPr>
        <w:pStyle w:val="25"/>
        <w:adjustRightInd w:val="0"/>
        <w:snapToGrid w:val="0"/>
        <w:spacing w:line="360" w:lineRule="auto"/>
        <w:rPr>
          <w:rFonts w:hAnsi="宋体"/>
          <w:color w:val="auto"/>
          <w:sz w:val="24"/>
          <w:szCs w:val="24"/>
        </w:rPr>
      </w:pPr>
    </w:p>
    <w:p>
      <w:pPr>
        <w:pStyle w:val="25"/>
        <w:adjustRightInd w:val="0"/>
        <w:snapToGrid w:val="0"/>
        <w:spacing w:line="360" w:lineRule="auto"/>
        <w:rPr>
          <w:rFonts w:hAnsi="宋体"/>
          <w:color w:val="auto"/>
          <w:sz w:val="24"/>
          <w:szCs w:val="24"/>
        </w:rPr>
      </w:pPr>
      <w:r>
        <w:rPr>
          <w:rFonts w:hint="eastAsia" w:hAnsi="宋体"/>
          <w:color w:val="auto"/>
          <w:sz w:val="24"/>
          <w:szCs w:val="24"/>
        </w:rPr>
        <w:t>有效的营业执照或其他证明材料（</w:t>
      </w:r>
      <w:r>
        <w:rPr>
          <w:rFonts w:hint="eastAsia" w:hAnsi="宋体"/>
          <w:color w:val="auto"/>
          <w:kern w:val="2"/>
          <w:sz w:val="24"/>
          <w:szCs w:val="24"/>
        </w:rPr>
        <w:t>投标人须提供加盖单位公章的证书复印件或扫描件予以证明</w:t>
      </w:r>
      <w:r>
        <w:rPr>
          <w:rFonts w:hint="eastAsia" w:hAnsi="宋体"/>
          <w:color w:val="auto"/>
          <w:sz w:val="24"/>
          <w:szCs w:val="24"/>
        </w:rPr>
        <w:t>）</w:t>
      </w:r>
    </w:p>
    <w:p>
      <w:pPr>
        <w:pStyle w:val="25"/>
        <w:adjustRightInd w:val="0"/>
        <w:snapToGrid w:val="0"/>
        <w:spacing w:line="360" w:lineRule="auto"/>
        <w:rPr>
          <w:rFonts w:hAnsi="宋体"/>
          <w:color w:val="auto"/>
          <w:sz w:val="21"/>
          <w:szCs w:val="21"/>
        </w:rPr>
      </w:pPr>
    </w:p>
    <w:p>
      <w:pPr>
        <w:jc w:val="left"/>
        <w:rPr>
          <w:rFonts w:hAnsi="宋体"/>
          <w:color w:val="auto"/>
          <w:sz w:val="24"/>
          <w:szCs w:val="24"/>
        </w:rPr>
      </w:pPr>
      <w:bookmarkStart w:id="262" w:name="_Toc2160461"/>
      <w:bookmarkStart w:id="263" w:name="_Toc516583307"/>
      <w:bookmarkStart w:id="264" w:name="_Toc3875892"/>
      <w:bookmarkStart w:id="265" w:name="_Toc514320254"/>
      <w:bookmarkStart w:id="266" w:name="_Toc522005112"/>
      <w:bookmarkStart w:id="267" w:name="_Toc521311101"/>
    </w:p>
    <w:p>
      <w:pPr>
        <w:jc w:val="left"/>
        <w:outlineLvl w:val="2"/>
        <w:rPr>
          <w:color w:val="auto"/>
          <w:sz w:val="24"/>
          <w:szCs w:val="24"/>
        </w:rPr>
      </w:pPr>
      <w:r>
        <w:rPr>
          <w:rFonts w:hint="eastAsia"/>
          <w:color w:val="auto"/>
          <w:sz w:val="24"/>
          <w:szCs w:val="24"/>
        </w:rPr>
        <w:br w:type="page"/>
      </w:r>
      <w:bookmarkStart w:id="268" w:name="_Toc85542387"/>
      <w:bookmarkStart w:id="269" w:name="_Toc82107517"/>
      <w:r>
        <w:rPr>
          <w:rFonts w:hint="eastAsia"/>
          <w:color w:val="auto"/>
          <w:sz w:val="24"/>
          <w:szCs w:val="24"/>
        </w:rPr>
        <w:t>1</w:t>
      </w:r>
      <w:r>
        <w:rPr>
          <w:color w:val="auto"/>
          <w:sz w:val="24"/>
          <w:szCs w:val="24"/>
        </w:rPr>
        <w:t>2</w:t>
      </w:r>
      <w:r>
        <w:rPr>
          <w:rFonts w:hint="eastAsia"/>
          <w:color w:val="auto"/>
          <w:sz w:val="24"/>
          <w:szCs w:val="24"/>
        </w:rPr>
        <w:t>-3   缴纳税收和社会保障资金的良好记录</w:t>
      </w:r>
      <w:bookmarkEnd w:id="262"/>
      <w:bookmarkEnd w:id="263"/>
      <w:bookmarkEnd w:id="264"/>
      <w:bookmarkEnd w:id="265"/>
      <w:bookmarkEnd w:id="266"/>
      <w:bookmarkEnd w:id="267"/>
      <w:bookmarkEnd w:id="268"/>
      <w:bookmarkEnd w:id="269"/>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近一年内（企业）任意</w:t>
      </w:r>
      <w:r>
        <w:rPr>
          <w:rFonts w:ascii="宋体" w:hAnsi="宋体"/>
          <w:color w:val="auto"/>
          <w:sz w:val="24"/>
          <w:szCs w:val="24"/>
        </w:rPr>
        <w:t>3</w:t>
      </w:r>
      <w:r>
        <w:rPr>
          <w:rFonts w:hint="eastAsia" w:ascii="宋体" w:hAnsi="宋体"/>
          <w:color w:val="auto"/>
          <w:sz w:val="24"/>
          <w:szCs w:val="24"/>
        </w:rPr>
        <w:t>个月税收缴纳记录证明文件复印件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近一年内（企业）</w:t>
      </w:r>
      <w:r>
        <w:rPr>
          <w:rFonts w:hint="eastAsia" w:ascii="宋体" w:hAnsi="宋体"/>
          <w:bCs/>
          <w:color w:val="auto"/>
          <w:szCs w:val="18"/>
        </w:rPr>
        <w:t>任意</w:t>
      </w:r>
      <w:r>
        <w:rPr>
          <w:rFonts w:ascii="宋体" w:hAnsi="宋体"/>
          <w:color w:val="auto"/>
          <w:sz w:val="24"/>
          <w:szCs w:val="24"/>
        </w:rPr>
        <w:t>3</w:t>
      </w:r>
      <w:r>
        <w:rPr>
          <w:rFonts w:hint="eastAsia" w:ascii="宋体" w:hAnsi="宋体"/>
          <w:color w:val="auto"/>
          <w:sz w:val="24"/>
          <w:szCs w:val="24"/>
        </w:rPr>
        <w:t>个月社会保障资金缴纳记录证明文件复印件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(须加盖本单位公章)</w:t>
      </w:r>
    </w:p>
    <w:p>
      <w:pPr>
        <w:pStyle w:val="13"/>
        <w:rPr>
          <w:color w:val="auto"/>
        </w:rPr>
      </w:pPr>
    </w:p>
    <w:p>
      <w:pPr>
        <w:pStyle w:val="25"/>
        <w:adjustRightInd w:val="0"/>
        <w:snapToGrid w:val="0"/>
        <w:spacing w:line="360" w:lineRule="auto"/>
        <w:rPr>
          <w:rFonts w:hAnsi="宋体"/>
          <w:color w:val="auto"/>
          <w:sz w:val="24"/>
        </w:rPr>
      </w:pPr>
    </w:p>
    <w:p>
      <w:pPr>
        <w:pStyle w:val="25"/>
        <w:adjustRightInd w:val="0"/>
        <w:snapToGrid w:val="0"/>
        <w:spacing w:line="360" w:lineRule="auto"/>
        <w:rPr>
          <w:rFonts w:hAnsi="宋体"/>
          <w:color w:val="auto"/>
          <w:sz w:val="24"/>
        </w:rPr>
      </w:pPr>
    </w:p>
    <w:p>
      <w:pPr>
        <w:pStyle w:val="25"/>
        <w:adjustRightInd w:val="0"/>
        <w:snapToGrid w:val="0"/>
        <w:spacing w:line="360" w:lineRule="auto"/>
        <w:rPr>
          <w:rFonts w:hAnsi="宋体"/>
          <w:color w:val="auto"/>
          <w:sz w:val="24"/>
        </w:rPr>
      </w:pPr>
    </w:p>
    <w:p>
      <w:pPr>
        <w:pStyle w:val="25"/>
        <w:adjustRightInd w:val="0"/>
        <w:snapToGrid w:val="0"/>
        <w:spacing w:line="360" w:lineRule="auto"/>
        <w:rPr>
          <w:rFonts w:hAnsi="宋体"/>
          <w:color w:val="auto"/>
          <w:sz w:val="24"/>
        </w:rPr>
      </w:pPr>
    </w:p>
    <w:p>
      <w:pPr>
        <w:pStyle w:val="25"/>
        <w:adjustRightInd w:val="0"/>
        <w:snapToGrid w:val="0"/>
        <w:spacing w:line="360" w:lineRule="auto"/>
        <w:rPr>
          <w:rFonts w:hAnsi="宋体"/>
          <w:color w:val="auto"/>
          <w:sz w:val="24"/>
        </w:rPr>
      </w:pPr>
    </w:p>
    <w:p>
      <w:pPr>
        <w:pStyle w:val="25"/>
        <w:adjustRightInd w:val="0"/>
        <w:snapToGrid w:val="0"/>
        <w:spacing w:line="360" w:lineRule="auto"/>
        <w:rPr>
          <w:rFonts w:hAnsi="宋体"/>
          <w:color w:val="auto"/>
          <w:sz w:val="24"/>
        </w:rPr>
      </w:pPr>
    </w:p>
    <w:p>
      <w:pPr>
        <w:pStyle w:val="5"/>
        <w:jc w:val="left"/>
        <w:rPr>
          <w:color w:val="auto"/>
          <w:sz w:val="24"/>
          <w:szCs w:val="24"/>
        </w:rPr>
      </w:pPr>
      <w:r>
        <w:rPr>
          <w:color w:val="auto"/>
          <w:sz w:val="24"/>
        </w:rPr>
        <w:br w:type="page"/>
      </w:r>
      <w:bookmarkEnd w:id="261"/>
      <w:bookmarkStart w:id="270" w:name="_Toc3875893"/>
      <w:bookmarkStart w:id="271" w:name="_Toc521311102"/>
      <w:bookmarkStart w:id="272" w:name="_Toc522005113"/>
      <w:bookmarkStart w:id="273" w:name="_Toc514320255"/>
      <w:bookmarkStart w:id="274" w:name="_Toc85542388"/>
      <w:bookmarkStart w:id="275" w:name="_Toc82107518"/>
      <w:bookmarkStart w:id="276" w:name="_Toc516583308"/>
      <w:bookmarkStart w:id="277" w:name="_Toc2160462"/>
      <w:r>
        <w:rPr>
          <w:rFonts w:hint="eastAsia"/>
          <w:color w:val="auto"/>
          <w:sz w:val="24"/>
          <w:szCs w:val="24"/>
        </w:rPr>
        <w:t>1</w:t>
      </w:r>
      <w:r>
        <w:rPr>
          <w:color w:val="auto"/>
          <w:sz w:val="24"/>
          <w:szCs w:val="24"/>
        </w:rPr>
        <w:t>2</w:t>
      </w:r>
      <w:r>
        <w:rPr>
          <w:rFonts w:hint="eastAsia"/>
          <w:color w:val="auto"/>
          <w:sz w:val="24"/>
          <w:szCs w:val="24"/>
        </w:rPr>
        <w:t>-4   审计报告</w:t>
      </w:r>
      <w:bookmarkEnd w:id="270"/>
      <w:bookmarkEnd w:id="271"/>
      <w:bookmarkEnd w:id="272"/>
      <w:bookmarkEnd w:id="273"/>
      <w:bookmarkEnd w:id="274"/>
      <w:bookmarkEnd w:id="275"/>
      <w:bookmarkEnd w:id="276"/>
      <w:bookmarkEnd w:id="277"/>
    </w:p>
    <w:p>
      <w:pPr>
        <w:pStyle w:val="25"/>
        <w:adjustRightInd w:val="0"/>
        <w:snapToGrid w:val="0"/>
        <w:spacing w:line="360" w:lineRule="auto"/>
        <w:rPr>
          <w:rFonts w:hAnsi="宋体"/>
          <w:color w:val="auto"/>
          <w:sz w:val="24"/>
          <w:szCs w:val="24"/>
        </w:rPr>
      </w:pPr>
      <w:r>
        <w:rPr>
          <w:rFonts w:hint="eastAsia" w:hAnsi="宋体"/>
          <w:color w:val="auto"/>
          <w:sz w:val="24"/>
          <w:szCs w:val="24"/>
        </w:rPr>
        <w:t xml:space="preserve">  </w:t>
      </w:r>
    </w:p>
    <w:p>
      <w:pPr>
        <w:pStyle w:val="25"/>
        <w:adjustRightInd w:val="0"/>
        <w:snapToGrid w:val="0"/>
        <w:spacing w:line="360" w:lineRule="auto"/>
        <w:rPr>
          <w:rFonts w:hAnsi="宋体"/>
          <w:color w:val="auto"/>
          <w:sz w:val="24"/>
          <w:szCs w:val="24"/>
        </w:rPr>
      </w:pPr>
    </w:p>
    <w:p>
      <w:pPr>
        <w:pStyle w:val="25"/>
        <w:adjustRightInd w:val="0"/>
        <w:snapToGrid w:val="0"/>
        <w:spacing w:line="360" w:lineRule="auto"/>
        <w:rPr>
          <w:rFonts w:hAnsi="宋体"/>
          <w:color w:val="auto"/>
          <w:sz w:val="24"/>
          <w:szCs w:val="24"/>
        </w:rPr>
      </w:pPr>
      <w:r>
        <w:rPr>
          <w:rFonts w:hint="eastAsia" w:hAnsi="宋体"/>
          <w:color w:val="auto"/>
          <w:sz w:val="24"/>
          <w:szCs w:val="24"/>
        </w:rPr>
        <w:t xml:space="preserve">                 </w:t>
      </w:r>
    </w:p>
    <w:p>
      <w:pPr>
        <w:pStyle w:val="25"/>
        <w:adjustRightInd w:val="0"/>
        <w:snapToGrid w:val="0"/>
        <w:spacing w:line="360" w:lineRule="auto"/>
        <w:ind w:firstLine="480" w:firstLineChars="200"/>
        <w:rPr>
          <w:rFonts w:hAnsi="宋体"/>
          <w:color w:val="auto"/>
          <w:sz w:val="24"/>
          <w:szCs w:val="24"/>
        </w:rPr>
      </w:pPr>
      <w:r>
        <w:rPr>
          <w:rFonts w:hint="eastAsia" w:hAnsi="宋体"/>
          <w:color w:val="auto"/>
          <w:sz w:val="24"/>
          <w:szCs w:val="24"/>
        </w:rPr>
        <w:t>具有2</w:t>
      </w:r>
      <w:r>
        <w:rPr>
          <w:rFonts w:hAnsi="宋体"/>
          <w:color w:val="auto"/>
          <w:sz w:val="24"/>
          <w:szCs w:val="24"/>
        </w:rPr>
        <w:t>0</w:t>
      </w:r>
      <w:r>
        <w:rPr>
          <w:rFonts w:hint="eastAsia" w:hAnsi="宋体"/>
          <w:color w:val="auto"/>
          <w:sz w:val="24"/>
          <w:szCs w:val="24"/>
        </w:rPr>
        <w:t>20</w:t>
      </w:r>
      <w:r>
        <w:rPr>
          <w:rFonts w:hAnsi="宋体"/>
          <w:color w:val="auto"/>
          <w:sz w:val="24"/>
          <w:szCs w:val="24"/>
        </w:rPr>
        <w:t>年度</w:t>
      </w:r>
      <w:r>
        <w:rPr>
          <w:rFonts w:hint="eastAsia" w:hAnsi="宋体"/>
          <w:color w:val="auto"/>
          <w:sz w:val="24"/>
          <w:szCs w:val="24"/>
        </w:rPr>
        <w:t>经会计师事务所出具的审计报告或提供银行出具的资信证明。（投标人须提供加盖单位公章的复印件或扫描件。）</w:t>
      </w:r>
    </w:p>
    <w:p>
      <w:pPr>
        <w:pStyle w:val="5"/>
        <w:jc w:val="left"/>
        <w:rPr>
          <w:color w:val="auto"/>
          <w:sz w:val="24"/>
          <w:szCs w:val="24"/>
        </w:rPr>
      </w:pPr>
      <w:r>
        <w:rPr>
          <w:color w:val="auto"/>
          <w:sz w:val="21"/>
          <w:szCs w:val="21"/>
        </w:rPr>
        <w:br w:type="page"/>
      </w:r>
      <w:bookmarkStart w:id="278" w:name="_Toc514320256"/>
      <w:bookmarkStart w:id="279" w:name="_Toc82107519"/>
      <w:bookmarkStart w:id="280" w:name="_Toc3875894"/>
      <w:bookmarkStart w:id="281" w:name="_Toc522005114"/>
      <w:bookmarkStart w:id="282" w:name="_Toc85542389"/>
      <w:bookmarkStart w:id="283" w:name="_Toc521311103"/>
      <w:bookmarkStart w:id="284" w:name="_Toc516583309"/>
      <w:bookmarkStart w:id="285" w:name="_Toc2160463"/>
      <w:r>
        <w:rPr>
          <w:color w:val="auto"/>
          <w:sz w:val="24"/>
          <w:szCs w:val="24"/>
        </w:rPr>
        <w:t>12</w:t>
      </w:r>
      <w:r>
        <w:rPr>
          <w:rFonts w:hint="eastAsia"/>
          <w:color w:val="auto"/>
          <w:sz w:val="24"/>
          <w:szCs w:val="24"/>
        </w:rPr>
        <w:t>-5   信誉及财务状况</w:t>
      </w:r>
      <w:bookmarkEnd w:id="278"/>
      <w:bookmarkEnd w:id="279"/>
      <w:bookmarkEnd w:id="280"/>
      <w:bookmarkEnd w:id="281"/>
      <w:bookmarkEnd w:id="282"/>
      <w:bookmarkEnd w:id="283"/>
      <w:bookmarkEnd w:id="284"/>
      <w:bookmarkEnd w:id="285"/>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pStyle w:val="25"/>
        <w:adjustRightInd w:val="0"/>
        <w:snapToGrid w:val="0"/>
        <w:spacing w:line="360" w:lineRule="auto"/>
        <w:ind w:firstLine="480" w:firstLineChars="200"/>
        <w:rPr>
          <w:rFonts w:hAnsi="宋体"/>
          <w:color w:val="auto"/>
          <w:sz w:val="24"/>
          <w:szCs w:val="24"/>
        </w:rPr>
        <w:sectPr>
          <w:pgSz w:w="11906" w:h="16838"/>
          <w:pgMar w:top="1134" w:right="1134" w:bottom="1559" w:left="1559" w:header="851" w:footer="851" w:gutter="0"/>
          <w:cols w:space="720" w:num="1"/>
          <w:docGrid w:linePitch="312" w:charSpace="0"/>
        </w:sectPr>
      </w:pPr>
      <w:r>
        <w:rPr>
          <w:rFonts w:hint="eastAsia" w:hAnsi="宋体"/>
          <w:color w:val="auto"/>
          <w:sz w:val="24"/>
          <w:szCs w:val="24"/>
        </w:rPr>
        <w:t>企业信誉和财务状况良好，具备完善的售后服务体系，近三年无重大违法记录和严重的用户投诉，产品、工程未发生重大质量问题及安全事故。（投标人须提供加盖单位公章并法定代表人或委托代理人签字或盖章的承诺书。）</w:t>
      </w:r>
    </w:p>
    <w:p>
      <w:pPr>
        <w:pStyle w:val="5"/>
        <w:jc w:val="left"/>
        <w:rPr>
          <w:bCs/>
          <w:color w:val="auto"/>
          <w:sz w:val="24"/>
          <w:szCs w:val="24"/>
        </w:rPr>
      </w:pPr>
      <w:bookmarkStart w:id="286" w:name="_Toc82107520"/>
      <w:bookmarkStart w:id="287" w:name="_Toc516583312"/>
      <w:bookmarkStart w:id="288" w:name="_Toc522005116"/>
      <w:bookmarkStart w:id="289" w:name="_Toc480959695"/>
      <w:bookmarkStart w:id="290" w:name="_Toc85542390"/>
      <w:bookmarkStart w:id="291" w:name="_Toc3875896"/>
      <w:bookmarkStart w:id="292" w:name="_Toc2160465"/>
      <w:bookmarkStart w:id="293" w:name="_Toc521311105"/>
      <w:bookmarkStart w:id="294" w:name="_Toc514320259"/>
      <w:r>
        <w:rPr>
          <w:rFonts w:hint="eastAsia"/>
          <w:color w:val="auto"/>
          <w:sz w:val="24"/>
          <w:szCs w:val="24"/>
        </w:rPr>
        <w:t>1</w:t>
      </w:r>
      <w:r>
        <w:rPr>
          <w:color w:val="auto"/>
          <w:sz w:val="24"/>
          <w:szCs w:val="24"/>
        </w:rPr>
        <w:t>2</w:t>
      </w:r>
      <w:r>
        <w:rPr>
          <w:rFonts w:hint="eastAsia"/>
          <w:color w:val="auto"/>
          <w:sz w:val="24"/>
          <w:szCs w:val="24"/>
        </w:rPr>
        <w:t xml:space="preserve">-6  </w:t>
      </w:r>
      <w:r>
        <w:rPr>
          <w:color w:val="auto"/>
          <w:sz w:val="24"/>
          <w:szCs w:val="24"/>
        </w:rPr>
        <w:t xml:space="preserve"> </w:t>
      </w:r>
      <w:r>
        <w:rPr>
          <w:rFonts w:hint="eastAsia"/>
          <w:color w:val="auto"/>
          <w:sz w:val="24"/>
          <w:szCs w:val="24"/>
        </w:rPr>
        <w:t>企业关联关系承诺书</w:t>
      </w:r>
      <w:bookmarkEnd w:id="286"/>
      <w:bookmarkEnd w:id="287"/>
      <w:bookmarkEnd w:id="288"/>
      <w:bookmarkEnd w:id="289"/>
      <w:bookmarkEnd w:id="290"/>
      <w:bookmarkEnd w:id="291"/>
      <w:bookmarkEnd w:id="292"/>
      <w:bookmarkEnd w:id="293"/>
      <w:bookmarkEnd w:id="294"/>
    </w:p>
    <w:p>
      <w:pPr>
        <w:rPr>
          <w:rFonts w:ascii="宋体" w:hAnsi="宋体"/>
          <w:color w:val="auto"/>
          <w:sz w:val="24"/>
          <w:szCs w:val="24"/>
        </w:rPr>
      </w:pPr>
    </w:p>
    <w:p>
      <w:pPr>
        <w:pStyle w:val="25"/>
        <w:tabs>
          <w:tab w:val="left" w:pos="5580"/>
        </w:tabs>
        <w:spacing w:line="360" w:lineRule="auto"/>
        <w:rPr>
          <w:rFonts w:hAnsi="宋体" w:cs="Arial"/>
          <w:b/>
          <w:color w:val="auto"/>
          <w:sz w:val="24"/>
          <w:szCs w:val="24"/>
        </w:rPr>
      </w:pPr>
      <w:r>
        <w:rPr>
          <w:rFonts w:hAnsi="宋体" w:cs="Arial"/>
          <w:b/>
          <w:color w:val="auto"/>
          <w:sz w:val="24"/>
          <w:szCs w:val="24"/>
        </w:rPr>
        <w:t>说明：</w:t>
      </w:r>
    </w:p>
    <w:p>
      <w:pPr>
        <w:pStyle w:val="25"/>
        <w:tabs>
          <w:tab w:val="left" w:pos="5580"/>
        </w:tabs>
        <w:spacing w:line="360" w:lineRule="auto"/>
        <w:rPr>
          <w:rFonts w:hAnsi="宋体" w:cs="Arial"/>
          <w:color w:val="auto"/>
          <w:sz w:val="24"/>
          <w:szCs w:val="24"/>
        </w:rPr>
      </w:pPr>
      <w:r>
        <w:rPr>
          <w:rFonts w:hint="eastAsia" w:hAnsi="宋体" w:cs="Arial"/>
          <w:color w:val="auto"/>
          <w:sz w:val="24"/>
          <w:szCs w:val="24"/>
        </w:rPr>
        <w:t>1.</w:t>
      </w:r>
      <w:r>
        <w:rPr>
          <w:rFonts w:hAnsi="宋体" w:cs="Arial"/>
          <w:color w:val="auto"/>
          <w:sz w:val="24"/>
          <w:szCs w:val="24"/>
        </w:rPr>
        <w:t>承诺书格式由投标人自制，但承诺内容必须包括但不限于以下内容：</w:t>
      </w:r>
    </w:p>
    <w:p>
      <w:pPr>
        <w:spacing w:line="360" w:lineRule="auto"/>
        <w:ind w:firstLine="424" w:firstLineChars="177"/>
        <w:rPr>
          <w:rFonts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)不是为本采购项目提供整体设计、规范编制或</w:t>
      </w:r>
      <w:r>
        <w:rPr>
          <w:rFonts w:hint="eastAsia" w:ascii="宋体" w:hAnsi="宋体" w:cs="Arial"/>
          <w:color w:val="auto"/>
          <w:sz w:val="24"/>
          <w:szCs w:val="24"/>
        </w:rPr>
        <w:t>者</w:t>
      </w:r>
      <w:r>
        <w:rPr>
          <w:rFonts w:ascii="宋体" w:hAnsi="宋体" w:cs="Arial"/>
          <w:color w:val="auto"/>
          <w:sz w:val="24"/>
          <w:szCs w:val="24"/>
        </w:rPr>
        <w:t>项目管理、监理</w:t>
      </w:r>
      <w:r>
        <w:rPr>
          <w:rFonts w:hint="eastAsia" w:ascii="宋体" w:hAnsi="宋体" w:cs="Arial"/>
          <w:color w:val="auto"/>
          <w:sz w:val="24"/>
          <w:szCs w:val="24"/>
        </w:rPr>
        <w:t>、</w:t>
      </w:r>
      <w:r>
        <w:rPr>
          <w:rFonts w:ascii="宋体" w:hAnsi="宋体" w:cs="Arial"/>
          <w:color w:val="auto"/>
          <w:sz w:val="24"/>
          <w:szCs w:val="24"/>
        </w:rPr>
        <w:t>检测等服务的供应商；</w:t>
      </w:r>
    </w:p>
    <w:p>
      <w:pPr>
        <w:spacing w:line="360" w:lineRule="auto"/>
        <w:ind w:firstLine="424" w:firstLineChars="177"/>
        <w:rPr>
          <w:rFonts w:ascii="宋体" w:hAnsi="宋体" w:cs="Arial"/>
          <w:color w:val="auto"/>
          <w:sz w:val="24"/>
          <w:szCs w:val="24"/>
        </w:rPr>
      </w:pPr>
      <w:r>
        <w:rPr>
          <w:rFonts w:hint="eastAsia" w:ascii="宋体" w:hAnsi="宋体" w:cs="Arial"/>
          <w:color w:val="auto"/>
          <w:sz w:val="24"/>
          <w:szCs w:val="24"/>
        </w:rPr>
        <w:t>2</w:t>
      </w:r>
      <w:r>
        <w:rPr>
          <w:rFonts w:ascii="宋体" w:hAnsi="宋体" w:cs="Arial"/>
          <w:color w:val="auto"/>
          <w:sz w:val="24"/>
          <w:szCs w:val="24"/>
        </w:rPr>
        <w:t>)与受托直接或间接为本次招标标的提供整体设计、规范编制或</w:t>
      </w:r>
      <w:r>
        <w:rPr>
          <w:rFonts w:hint="eastAsia" w:ascii="宋体" w:hAnsi="宋体" w:cs="Arial"/>
          <w:color w:val="auto"/>
          <w:sz w:val="24"/>
          <w:szCs w:val="24"/>
        </w:rPr>
        <w:t>者</w:t>
      </w:r>
      <w:r>
        <w:rPr>
          <w:rFonts w:ascii="宋体" w:hAnsi="宋体" w:cs="Arial"/>
          <w:color w:val="auto"/>
          <w:sz w:val="24"/>
          <w:szCs w:val="24"/>
        </w:rPr>
        <w:t>项目管理、监理</w:t>
      </w:r>
      <w:r>
        <w:rPr>
          <w:rFonts w:hint="eastAsia" w:ascii="宋体" w:hAnsi="宋体" w:cs="Arial"/>
          <w:color w:val="auto"/>
          <w:sz w:val="24"/>
          <w:szCs w:val="24"/>
        </w:rPr>
        <w:t>、</w:t>
      </w:r>
      <w:r>
        <w:rPr>
          <w:rFonts w:ascii="宋体" w:hAnsi="宋体" w:cs="Arial"/>
          <w:color w:val="auto"/>
          <w:sz w:val="24"/>
          <w:szCs w:val="24"/>
        </w:rPr>
        <w:t>检测等服务的供应商，及相关联的附属机构无任何关联</w:t>
      </w:r>
      <w:r>
        <w:rPr>
          <w:rFonts w:hint="eastAsia" w:ascii="宋体" w:hAnsi="宋体" w:cs="Arial"/>
          <w:color w:val="auto"/>
          <w:sz w:val="24"/>
          <w:szCs w:val="24"/>
        </w:rPr>
        <w:t>。</w:t>
      </w:r>
      <w:bookmarkStart w:id="295" w:name="_Toc480959696"/>
      <w:bookmarkStart w:id="296" w:name="_Toc247011522"/>
      <w:bookmarkStart w:id="297" w:name="_Toc279701282"/>
      <w:bookmarkStart w:id="298" w:name="_Toc259093711"/>
      <w:bookmarkStart w:id="299" w:name="_Toc480309732"/>
    </w:p>
    <w:p>
      <w:pPr>
        <w:spacing w:line="360" w:lineRule="auto"/>
        <w:rPr>
          <w:color w:val="auto"/>
          <w:sz w:val="24"/>
          <w:szCs w:val="24"/>
        </w:rPr>
      </w:pPr>
      <w:bookmarkStart w:id="300" w:name="_Toc480666126"/>
      <w:r>
        <w:rPr>
          <w:rFonts w:hint="eastAsia" w:hAnsi="宋体" w:cs="Arial"/>
          <w:color w:val="auto"/>
          <w:sz w:val="24"/>
          <w:szCs w:val="24"/>
        </w:rPr>
        <w:t>2</w:t>
      </w:r>
      <w:r>
        <w:rPr>
          <w:rFonts w:hAnsi="宋体" w:cs="Arial"/>
          <w:color w:val="auto"/>
          <w:sz w:val="24"/>
          <w:szCs w:val="24"/>
        </w:rPr>
        <w:t>．承诺书必须加盖公章</w:t>
      </w:r>
      <w:r>
        <w:rPr>
          <w:rFonts w:hint="eastAsia" w:hAnsi="宋体" w:cs="Arial"/>
          <w:color w:val="auto"/>
          <w:sz w:val="24"/>
          <w:szCs w:val="24"/>
        </w:rPr>
        <w:t>并经法定代表人或其委托代理人签字或盖章</w:t>
      </w:r>
      <w:r>
        <w:rPr>
          <w:rFonts w:hAnsi="宋体" w:cs="Arial"/>
          <w:color w:val="auto"/>
          <w:sz w:val="24"/>
          <w:szCs w:val="24"/>
        </w:rPr>
        <w:t>。</w:t>
      </w:r>
      <w:bookmarkEnd w:id="300"/>
      <w:r>
        <w:rPr>
          <w:color w:val="auto"/>
          <w:sz w:val="24"/>
          <w:szCs w:val="24"/>
        </w:rPr>
        <w:br w:type="page"/>
      </w:r>
      <w:bookmarkStart w:id="301" w:name="_Toc514320260"/>
      <w:bookmarkStart w:id="302" w:name="_Toc522005117"/>
      <w:bookmarkStart w:id="303" w:name="_Toc521311106"/>
      <w:bookmarkStart w:id="304" w:name="_Toc516583313"/>
      <w:bookmarkStart w:id="305" w:name="_Toc3875897"/>
      <w:bookmarkStart w:id="306" w:name="_Toc2160466"/>
    </w:p>
    <w:p>
      <w:pPr>
        <w:spacing w:line="360" w:lineRule="auto"/>
        <w:ind w:firstLine="424" w:firstLineChars="177"/>
        <w:outlineLvl w:val="2"/>
        <w:rPr>
          <w:color w:val="auto"/>
          <w:sz w:val="24"/>
          <w:szCs w:val="24"/>
        </w:rPr>
      </w:pPr>
      <w:bookmarkStart w:id="307" w:name="_Toc82107521"/>
      <w:bookmarkStart w:id="308" w:name="_Toc85542391"/>
      <w:r>
        <w:rPr>
          <w:rFonts w:hint="eastAsia" w:ascii="宋体" w:hAnsi="宋体"/>
          <w:color w:val="auto"/>
          <w:kern w:val="0"/>
          <w:sz w:val="24"/>
          <w:szCs w:val="24"/>
        </w:rPr>
        <w:t xml:space="preserve">12-7  </w:t>
      </w:r>
      <w:r>
        <w:rPr>
          <w:rFonts w:ascii="宋体" w:hAnsi="宋体"/>
          <w:color w:val="auto"/>
          <w:kern w:val="0"/>
          <w:sz w:val="24"/>
          <w:szCs w:val="24"/>
        </w:rPr>
        <w:t xml:space="preserve"> </w:t>
      </w:r>
      <w:r>
        <w:rPr>
          <w:rFonts w:hint="eastAsia" w:ascii="宋体" w:hAnsi="宋体"/>
          <w:color w:val="auto"/>
          <w:kern w:val="0"/>
          <w:sz w:val="24"/>
          <w:szCs w:val="24"/>
        </w:rPr>
        <w:t>与投标人存在</w:t>
      </w:r>
      <w:r>
        <w:rPr>
          <w:rFonts w:hint="eastAsia"/>
          <w:color w:val="auto"/>
          <w:sz w:val="24"/>
          <w:szCs w:val="24"/>
        </w:rPr>
        <w:t>关联关系的单位情况说明</w:t>
      </w:r>
      <w:bookmarkEnd w:id="295"/>
      <w:bookmarkEnd w:id="301"/>
      <w:bookmarkEnd w:id="302"/>
      <w:bookmarkEnd w:id="303"/>
      <w:bookmarkEnd w:id="304"/>
      <w:bookmarkEnd w:id="305"/>
      <w:bookmarkEnd w:id="306"/>
      <w:bookmarkEnd w:id="307"/>
      <w:bookmarkEnd w:id="308"/>
    </w:p>
    <w:p>
      <w:pPr>
        <w:spacing w:line="360" w:lineRule="auto"/>
        <w:ind w:firstLine="480" w:firstLineChars="200"/>
        <w:rPr>
          <w:rFonts w:ascii="宋体" w:hAnsi="宋体"/>
          <w:color w:val="auto"/>
          <w:sz w:val="24"/>
          <w:szCs w:val="24"/>
        </w:rPr>
      </w:pPr>
      <w:r>
        <w:rPr>
          <w:rFonts w:hint="eastAsia" w:ascii="宋体" w:hAnsi="宋体"/>
          <w:color w:val="auto"/>
          <w:sz w:val="24"/>
          <w:szCs w:val="24"/>
        </w:rPr>
        <w:t>说明：投标人应当依据自身存在的以下情况，如实披露与本企业存在关联关系的等单位情况：</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（1）与本企业单位负责人为同一人的其他企业；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（2）与本企业存在控股、管理关系的其他企业；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（3）与本企业同一投资主体的其他企业；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（4）与本企业同一商标品牌的企业。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与我企业存在关联关系的企业如下：</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u w:val="single"/>
        </w:rPr>
        <w:t xml:space="preserve">                     </w:t>
      </w: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2、</w:t>
      </w:r>
      <w:r>
        <w:rPr>
          <w:rFonts w:hint="eastAsia" w:ascii="宋体" w:hAnsi="宋体"/>
          <w:color w:val="auto"/>
          <w:sz w:val="24"/>
          <w:szCs w:val="24"/>
          <w:u w:val="single"/>
        </w:rPr>
        <w:t xml:space="preserve">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u w:val="single"/>
        </w:rPr>
        <w:t xml:space="preserve">                      </w:t>
      </w:r>
    </w:p>
    <w:p>
      <w:pPr>
        <w:widowControl/>
        <w:ind w:left="424" w:leftChars="202"/>
        <w:jc w:val="left"/>
        <w:rPr>
          <w:rFonts w:ascii="宋体" w:hAnsi="宋体" w:cs="Arial"/>
          <w:color w:val="auto"/>
          <w:sz w:val="24"/>
          <w:szCs w:val="24"/>
        </w:rPr>
      </w:pPr>
      <w:r>
        <w:rPr>
          <w:rFonts w:ascii="宋体" w:hAnsi="宋体" w:cs="Arial"/>
          <w:color w:val="auto"/>
          <w:sz w:val="24"/>
          <w:szCs w:val="24"/>
        </w:rPr>
        <w:t>…………</w:t>
      </w:r>
    </w:p>
    <w:p>
      <w:pPr>
        <w:widowControl/>
        <w:ind w:left="424" w:leftChars="202"/>
        <w:jc w:val="left"/>
        <w:rPr>
          <w:rFonts w:ascii="宋体" w:hAnsi="宋体" w:cs="Arial"/>
          <w:color w:val="auto"/>
          <w:sz w:val="24"/>
          <w:szCs w:val="24"/>
        </w:rPr>
      </w:pPr>
    </w:p>
    <w:p>
      <w:pPr>
        <w:widowControl/>
        <w:ind w:left="424" w:leftChars="202"/>
        <w:jc w:val="left"/>
        <w:rPr>
          <w:rFonts w:ascii="宋体" w:hAnsi="宋体" w:cs="Arial"/>
          <w:color w:val="auto"/>
          <w:sz w:val="24"/>
          <w:szCs w:val="24"/>
        </w:rPr>
      </w:pPr>
      <w:r>
        <w:rPr>
          <w:rFonts w:hint="eastAsia" w:ascii="宋体" w:hAnsi="宋体" w:cs="Arial"/>
          <w:color w:val="auto"/>
          <w:sz w:val="24"/>
          <w:szCs w:val="24"/>
        </w:rPr>
        <w:t>注：须有投标人</w:t>
      </w:r>
      <w:r>
        <w:rPr>
          <w:rFonts w:hint="eastAsia" w:hAnsi="宋体" w:cs="Arial"/>
          <w:color w:val="auto"/>
          <w:sz w:val="24"/>
          <w:szCs w:val="24"/>
        </w:rPr>
        <w:t>法定代表人或其委托代理人签字或盖章</w:t>
      </w:r>
      <w:r>
        <w:rPr>
          <w:rFonts w:hint="eastAsia" w:ascii="宋体" w:hAnsi="宋体" w:cs="Arial"/>
          <w:color w:val="auto"/>
          <w:sz w:val="24"/>
          <w:szCs w:val="24"/>
        </w:rPr>
        <w:t>，并加盖投标人单位公章。</w:t>
      </w:r>
    </w:p>
    <w:p>
      <w:pPr>
        <w:pStyle w:val="13"/>
        <w:rPr>
          <w:color w:val="auto"/>
        </w:rPr>
      </w:pPr>
    </w:p>
    <w:p>
      <w:pPr>
        <w:rPr>
          <w:color w:val="auto"/>
        </w:rPr>
      </w:pPr>
    </w:p>
    <w:p>
      <w:pPr>
        <w:widowControl/>
        <w:ind w:left="424" w:leftChars="202"/>
        <w:jc w:val="left"/>
        <w:rPr>
          <w:rFonts w:ascii="宋体" w:hAnsi="宋体" w:cs="Arial"/>
          <w:color w:val="auto"/>
          <w:sz w:val="24"/>
          <w:szCs w:val="24"/>
        </w:rPr>
      </w:pPr>
    </w:p>
    <w:p>
      <w:pPr>
        <w:widowControl/>
        <w:jc w:val="left"/>
        <w:rPr>
          <w:rFonts w:ascii="宋体" w:hAnsi="宋体" w:cs="Arial"/>
          <w:color w:val="auto"/>
          <w:szCs w:val="21"/>
        </w:rPr>
      </w:pPr>
    </w:p>
    <w:p>
      <w:pPr>
        <w:pStyle w:val="5"/>
        <w:jc w:val="left"/>
        <w:rPr>
          <w:color w:val="auto"/>
          <w:sz w:val="24"/>
          <w:szCs w:val="24"/>
        </w:rPr>
      </w:pPr>
      <w:bookmarkStart w:id="309" w:name="_Toc480959697"/>
      <w:r>
        <w:rPr>
          <w:rFonts w:cs="Arial"/>
          <w:color w:val="auto"/>
          <w:szCs w:val="21"/>
        </w:rPr>
        <w:br w:type="page"/>
      </w:r>
      <w:bookmarkStart w:id="310" w:name="_Toc516583314"/>
      <w:bookmarkStart w:id="311" w:name="_Toc521311107"/>
      <w:bookmarkStart w:id="312" w:name="_Toc514320261"/>
      <w:bookmarkStart w:id="313" w:name="_Toc2160467"/>
      <w:bookmarkStart w:id="314" w:name="_Toc82107522"/>
      <w:bookmarkStart w:id="315" w:name="_Toc85542392"/>
      <w:bookmarkStart w:id="316" w:name="_Toc3875898"/>
      <w:bookmarkStart w:id="317" w:name="_Toc522005118"/>
      <w:r>
        <w:rPr>
          <w:rFonts w:hint="eastAsia"/>
          <w:color w:val="auto"/>
          <w:sz w:val="24"/>
          <w:szCs w:val="24"/>
        </w:rPr>
        <w:t>1</w:t>
      </w:r>
      <w:r>
        <w:rPr>
          <w:color w:val="auto"/>
          <w:sz w:val="24"/>
          <w:szCs w:val="24"/>
        </w:rPr>
        <w:t>2-</w:t>
      </w:r>
      <w:bookmarkEnd w:id="296"/>
      <w:r>
        <w:rPr>
          <w:rFonts w:hint="eastAsia"/>
          <w:color w:val="auto"/>
          <w:sz w:val="24"/>
          <w:szCs w:val="24"/>
        </w:rPr>
        <w:t xml:space="preserve">8  </w:t>
      </w:r>
      <w:r>
        <w:rPr>
          <w:color w:val="auto"/>
          <w:sz w:val="24"/>
          <w:szCs w:val="24"/>
        </w:rPr>
        <w:t xml:space="preserve"> 招标文件要求的其他资格证明文件</w:t>
      </w:r>
      <w:bookmarkEnd w:id="297"/>
      <w:bookmarkEnd w:id="298"/>
      <w:bookmarkEnd w:id="299"/>
      <w:bookmarkEnd w:id="309"/>
      <w:bookmarkEnd w:id="310"/>
      <w:bookmarkEnd w:id="311"/>
      <w:bookmarkEnd w:id="312"/>
      <w:bookmarkEnd w:id="313"/>
      <w:bookmarkEnd w:id="314"/>
      <w:bookmarkEnd w:id="315"/>
      <w:bookmarkEnd w:id="316"/>
      <w:bookmarkEnd w:id="317"/>
    </w:p>
    <w:p>
      <w:pPr>
        <w:spacing w:line="360" w:lineRule="auto"/>
        <w:ind w:left="2106" w:hanging="2106" w:hangingChars="874"/>
        <w:jc w:val="left"/>
        <w:rPr>
          <w:rFonts w:ascii="宋体" w:hAnsi="宋体" w:cs="Arial"/>
          <w:b/>
          <w:color w:val="auto"/>
          <w:sz w:val="24"/>
          <w:szCs w:val="24"/>
        </w:rPr>
      </w:pPr>
      <w:r>
        <w:rPr>
          <w:rFonts w:ascii="宋体" w:hAnsi="宋体" w:cs="Arial"/>
          <w:b/>
          <w:color w:val="auto"/>
          <w:sz w:val="24"/>
          <w:szCs w:val="24"/>
        </w:rPr>
        <w:t>说明：</w:t>
      </w:r>
    </w:p>
    <w:p>
      <w:pPr>
        <w:spacing w:line="360" w:lineRule="auto"/>
        <w:rPr>
          <w:rFonts w:ascii="宋体" w:hAnsi="宋体" w:cs="Arial"/>
          <w:color w:val="auto"/>
          <w:sz w:val="24"/>
          <w:szCs w:val="24"/>
        </w:rPr>
      </w:pPr>
      <w:r>
        <w:rPr>
          <w:rFonts w:ascii="宋体" w:hAnsi="宋体" w:cs="Arial"/>
          <w:color w:val="auto"/>
          <w:sz w:val="24"/>
          <w:szCs w:val="24"/>
        </w:rPr>
        <w:t>1. 投标人必须提供上述附件中未列明而在招标文件中要求的资格证明文件</w:t>
      </w:r>
      <w:r>
        <w:rPr>
          <w:rFonts w:hint="eastAsia" w:ascii="宋体" w:hAnsi="宋体" w:cs="Arial"/>
          <w:color w:val="auto"/>
          <w:sz w:val="24"/>
          <w:szCs w:val="24"/>
        </w:rPr>
        <w:t>原件</w:t>
      </w:r>
      <w:r>
        <w:rPr>
          <w:rFonts w:ascii="宋体" w:hAnsi="宋体" w:cs="Arial"/>
          <w:color w:val="auto"/>
          <w:sz w:val="24"/>
          <w:szCs w:val="24"/>
        </w:rPr>
        <w:t>(</w:t>
      </w:r>
      <w:r>
        <w:rPr>
          <w:rFonts w:hint="eastAsia" w:ascii="宋体" w:hAnsi="宋体" w:cs="Arial"/>
          <w:color w:val="auto"/>
          <w:sz w:val="24"/>
          <w:szCs w:val="24"/>
        </w:rPr>
        <w:t>原件扫描件</w:t>
      </w:r>
      <w:r>
        <w:rPr>
          <w:rFonts w:ascii="宋体" w:hAnsi="宋体" w:cs="Arial"/>
          <w:color w:val="auto"/>
          <w:sz w:val="24"/>
          <w:szCs w:val="24"/>
        </w:rPr>
        <w:t>加盖</w:t>
      </w:r>
      <w:r>
        <w:rPr>
          <w:rFonts w:hint="eastAsia" w:ascii="宋体" w:hAnsi="宋体" w:cs="Arial"/>
          <w:color w:val="auto"/>
          <w:sz w:val="24"/>
          <w:szCs w:val="24"/>
        </w:rPr>
        <w:t>单位公章</w:t>
      </w:r>
      <w:r>
        <w:rPr>
          <w:rFonts w:ascii="宋体" w:hAnsi="宋体" w:cs="Arial"/>
          <w:color w:val="auto"/>
          <w:sz w:val="24"/>
          <w:szCs w:val="24"/>
        </w:rPr>
        <w:t>)予以证明，如满足</w:t>
      </w:r>
      <w:r>
        <w:rPr>
          <w:rFonts w:ascii="宋体" w:hAnsi="宋体" w:cs="Arial"/>
          <w:b/>
          <w:i/>
          <w:color w:val="auto"/>
          <w:sz w:val="24"/>
          <w:szCs w:val="24"/>
          <w:u w:val="single"/>
        </w:rPr>
        <w:t>第二章 投标人须知 第1.2条</w:t>
      </w:r>
      <w:r>
        <w:rPr>
          <w:rFonts w:ascii="宋体" w:hAnsi="宋体" w:cs="Arial"/>
          <w:color w:val="auto"/>
          <w:sz w:val="24"/>
          <w:szCs w:val="24"/>
        </w:rPr>
        <w:t>对合格投标人其他要求的证明文件。</w:t>
      </w:r>
    </w:p>
    <w:p>
      <w:pPr>
        <w:spacing w:line="360" w:lineRule="auto"/>
        <w:rPr>
          <w:rFonts w:ascii="宋体" w:hAnsi="宋体" w:cs="Arial"/>
          <w:color w:val="auto"/>
          <w:sz w:val="24"/>
          <w:szCs w:val="24"/>
        </w:rPr>
      </w:pPr>
      <w:r>
        <w:rPr>
          <w:rFonts w:ascii="宋体" w:hAnsi="宋体" w:cs="Arial"/>
          <w:color w:val="auto"/>
          <w:sz w:val="24"/>
          <w:szCs w:val="24"/>
        </w:rPr>
        <w:t>2. 无论招标文件是否要求，投标人均应符合</w:t>
      </w:r>
      <w:r>
        <w:rPr>
          <w:rFonts w:ascii="宋体" w:hAnsi="宋体" w:cs="Arial"/>
          <w:color w:val="auto"/>
          <w:kern w:val="0"/>
          <w:sz w:val="24"/>
          <w:szCs w:val="24"/>
        </w:rPr>
        <w:t>法律、行政法规规定的其他条件(如有)</w:t>
      </w:r>
      <w:r>
        <w:rPr>
          <w:rFonts w:ascii="宋体" w:hAnsi="宋体" w:cs="Arial"/>
          <w:color w:val="auto"/>
          <w:sz w:val="24"/>
          <w:szCs w:val="24"/>
        </w:rPr>
        <w:t>，并提供相关证明材料。</w:t>
      </w:r>
    </w:p>
    <w:p>
      <w:pPr>
        <w:pStyle w:val="25"/>
        <w:tabs>
          <w:tab w:val="left" w:pos="5580"/>
        </w:tabs>
        <w:spacing w:line="360" w:lineRule="auto"/>
        <w:jc w:val="center"/>
        <w:outlineLvl w:val="1"/>
        <w:rPr>
          <w:rFonts w:hAnsi="宋体" w:cs="宋体"/>
          <w:color w:val="auto"/>
          <w:kern w:val="2"/>
          <w:sz w:val="28"/>
          <w:szCs w:val="28"/>
        </w:rPr>
      </w:pPr>
      <w:r>
        <w:rPr>
          <w:rFonts w:hAnsi="宋体"/>
          <w:color w:val="auto"/>
        </w:rPr>
        <w:br w:type="page"/>
      </w:r>
      <w:bookmarkEnd w:id="236"/>
      <w:bookmarkEnd w:id="237"/>
      <w:bookmarkEnd w:id="238"/>
      <w:bookmarkEnd w:id="239"/>
      <w:bookmarkEnd w:id="240"/>
      <w:bookmarkEnd w:id="241"/>
      <w:bookmarkStart w:id="318" w:name="_Toc85542393"/>
      <w:bookmarkStart w:id="319" w:name="_Toc480959698"/>
      <w:r>
        <w:rPr>
          <w:rFonts w:hAnsi="宋体" w:cs="宋体"/>
          <w:color w:val="auto"/>
          <w:kern w:val="2"/>
          <w:sz w:val="28"/>
          <w:szCs w:val="28"/>
        </w:rPr>
        <w:t>附件</w:t>
      </w:r>
      <w:r>
        <w:rPr>
          <w:rFonts w:hint="eastAsia" w:hAnsi="宋体" w:cs="宋体"/>
          <w:color w:val="auto"/>
          <w:kern w:val="2"/>
          <w:sz w:val="28"/>
          <w:szCs w:val="28"/>
        </w:rPr>
        <w:t>1</w:t>
      </w:r>
      <w:r>
        <w:rPr>
          <w:rFonts w:hAnsi="宋体" w:cs="宋体"/>
          <w:color w:val="auto"/>
          <w:kern w:val="2"/>
          <w:sz w:val="28"/>
          <w:szCs w:val="28"/>
        </w:rPr>
        <w:t>3 投标人认为其他必要的内容</w:t>
      </w:r>
      <w:bookmarkEnd w:id="318"/>
      <w:bookmarkEnd w:id="319"/>
    </w:p>
    <w:p>
      <w:pPr>
        <w:spacing w:line="360" w:lineRule="auto"/>
        <w:rPr>
          <w:rFonts w:ascii="宋体" w:hAnsi="宋体" w:cs="Arial"/>
          <w:color w:val="auto"/>
          <w:sz w:val="24"/>
          <w:szCs w:val="24"/>
        </w:rPr>
      </w:pPr>
    </w:p>
    <w:p>
      <w:pPr>
        <w:pStyle w:val="25"/>
        <w:tabs>
          <w:tab w:val="left" w:pos="5580"/>
        </w:tabs>
        <w:spacing w:line="360" w:lineRule="auto"/>
        <w:jc w:val="center"/>
        <w:rPr>
          <w:rFonts w:hAnsi="宋体" w:cs="Arial"/>
          <w:color w:val="auto"/>
          <w:sz w:val="24"/>
          <w:szCs w:val="24"/>
        </w:rPr>
      </w:pPr>
      <w:r>
        <w:rPr>
          <w:rFonts w:hAnsi="宋体" w:cs="Arial"/>
          <w:color w:val="auto"/>
          <w:sz w:val="24"/>
          <w:szCs w:val="24"/>
        </w:rPr>
        <w:t>目录</w:t>
      </w:r>
    </w:p>
    <w:p>
      <w:pPr>
        <w:spacing w:line="400" w:lineRule="exact"/>
        <w:ind w:firstLine="1027" w:firstLineChars="428"/>
        <w:rPr>
          <w:rFonts w:ascii="宋体" w:hAnsi="宋体"/>
          <w:color w:val="auto"/>
          <w:sz w:val="24"/>
          <w:szCs w:val="24"/>
        </w:rPr>
      </w:pPr>
    </w:p>
    <w:p>
      <w:pPr>
        <w:tabs>
          <w:tab w:val="left" w:pos="5580"/>
        </w:tabs>
        <w:spacing w:line="360" w:lineRule="auto"/>
        <w:ind w:left="1260" w:leftChars="600"/>
        <w:rPr>
          <w:rFonts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3</w:t>
      </w:r>
      <w:r>
        <w:rPr>
          <w:rFonts w:hint="eastAsia" w:ascii="宋体" w:hAnsi="宋体" w:cs="Arial"/>
          <w:color w:val="auto"/>
          <w:sz w:val="24"/>
          <w:szCs w:val="24"/>
        </w:rPr>
        <w:t>-</w:t>
      </w:r>
      <w:r>
        <w:rPr>
          <w:rFonts w:ascii="宋体" w:hAnsi="宋体" w:cs="Arial"/>
          <w:color w:val="auto"/>
          <w:sz w:val="24"/>
          <w:szCs w:val="24"/>
        </w:rPr>
        <w:t>1</w:t>
      </w:r>
      <w:r>
        <w:rPr>
          <w:rFonts w:hint="eastAsia" w:ascii="宋体" w:hAnsi="宋体" w:cs="Arial"/>
          <w:color w:val="auto"/>
          <w:sz w:val="24"/>
          <w:szCs w:val="24"/>
        </w:rPr>
        <w:t xml:space="preserve">  </w:t>
      </w:r>
      <w:r>
        <w:rPr>
          <w:rFonts w:ascii="宋体" w:hAnsi="宋体" w:cs="Arial"/>
          <w:color w:val="auto"/>
          <w:sz w:val="24"/>
          <w:szCs w:val="24"/>
        </w:rPr>
        <w:t>投标保证金</w:t>
      </w:r>
    </w:p>
    <w:p>
      <w:pPr>
        <w:tabs>
          <w:tab w:val="left" w:pos="5580"/>
        </w:tabs>
        <w:spacing w:line="360" w:lineRule="auto"/>
        <w:ind w:left="1260" w:leftChars="600"/>
        <w:rPr>
          <w:rFonts w:ascii="宋体" w:hAnsi="宋体" w:cs="Arial"/>
          <w:color w:val="auto"/>
          <w:sz w:val="24"/>
          <w:szCs w:val="24"/>
        </w:rPr>
      </w:pPr>
      <w:r>
        <w:rPr>
          <w:rFonts w:ascii="宋体" w:hAnsi="宋体" w:cs="Arial"/>
          <w:color w:val="auto"/>
          <w:sz w:val="24"/>
          <w:szCs w:val="24"/>
        </w:rPr>
        <w:t xml:space="preserve">      </w:t>
      </w:r>
      <w:r>
        <w:rPr>
          <w:rFonts w:hint="eastAsia" w:ascii="宋体" w:hAnsi="宋体" w:cs="Arial"/>
          <w:color w:val="auto"/>
          <w:sz w:val="24"/>
          <w:szCs w:val="24"/>
        </w:rPr>
        <w:t>1</w:t>
      </w:r>
      <w:r>
        <w:rPr>
          <w:rFonts w:ascii="宋体" w:hAnsi="宋体" w:cs="Arial"/>
          <w:color w:val="auto"/>
          <w:sz w:val="24"/>
          <w:szCs w:val="24"/>
        </w:rPr>
        <w:t>3-</w:t>
      </w:r>
      <w:r>
        <w:rPr>
          <w:rFonts w:hint="eastAsia" w:ascii="宋体" w:hAnsi="宋体" w:cs="Arial"/>
          <w:color w:val="auto"/>
          <w:sz w:val="24"/>
          <w:szCs w:val="24"/>
        </w:rPr>
        <w:t>1-1</w:t>
      </w:r>
      <w:r>
        <w:rPr>
          <w:rFonts w:ascii="宋体" w:hAnsi="宋体" w:cs="Arial"/>
          <w:color w:val="auto"/>
          <w:sz w:val="24"/>
          <w:szCs w:val="24"/>
        </w:rPr>
        <w:t xml:space="preserve">  投标保证金</w:t>
      </w:r>
    </w:p>
    <w:p>
      <w:pPr>
        <w:tabs>
          <w:tab w:val="left" w:pos="5580"/>
        </w:tabs>
        <w:spacing w:line="360" w:lineRule="auto"/>
        <w:ind w:left="1260" w:leftChars="600"/>
        <w:rPr>
          <w:rFonts w:ascii="宋体" w:hAnsi="宋体" w:cs="Arial"/>
          <w:color w:val="auto"/>
          <w:sz w:val="24"/>
          <w:szCs w:val="24"/>
        </w:rPr>
      </w:pPr>
      <w:r>
        <w:rPr>
          <w:rFonts w:ascii="宋体" w:hAnsi="宋体" w:cs="Arial"/>
          <w:color w:val="auto"/>
          <w:sz w:val="24"/>
          <w:szCs w:val="24"/>
        </w:rPr>
        <w:t xml:space="preserve">      </w:t>
      </w:r>
      <w:r>
        <w:rPr>
          <w:rFonts w:hint="eastAsia" w:ascii="宋体" w:hAnsi="宋体" w:cs="Arial"/>
          <w:color w:val="auto"/>
          <w:sz w:val="24"/>
          <w:szCs w:val="24"/>
        </w:rPr>
        <w:t>1</w:t>
      </w:r>
      <w:r>
        <w:rPr>
          <w:rFonts w:ascii="宋体" w:hAnsi="宋体" w:cs="Arial"/>
          <w:color w:val="auto"/>
          <w:sz w:val="24"/>
          <w:szCs w:val="24"/>
        </w:rPr>
        <w:t>3-</w:t>
      </w:r>
      <w:r>
        <w:rPr>
          <w:rFonts w:hint="eastAsia" w:ascii="宋体" w:hAnsi="宋体" w:cs="Arial"/>
          <w:color w:val="auto"/>
          <w:sz w:val="24"/>
          <w:szCs w:val="24"/>
        </w:rPr>
        <w:t>1</w:t>
      </w:r>
      <w:r>
        <w:rPr>
          <w:rFonts w:ascii="宋体" w:hAnsi="宋体" w:cs="Arial"/>
          <w:color w:val="auto"/>
          <w:sz w:val="24"/>
          <w:szCs w:val="24"/>
        </w:rPr>
        <w:t>-</w:t>
      </w:r>
      <w:r>
        <w:rPr>
          <w:rFonts w:hint="eastAsia" w:ascii="宋体" w:hAnsi="宋体" w:cs="Arial"/>
          <w:color w:val="auto"/>
          <w:sz w:val="24"/>
          <w:szCs w:val="24"/>
        </w:rPr>
        <w:t>2</w:t>
      </w:r>
      <w:r>
        <w:rPr>
          <w:rFonts w:ascii="宋体" w:hAnsi="宋体" w:cs="Arial"/>
          <w:color w:val="auto"/>
          <w:sz w:val="24"/>
          <w:szCs w:val="24"/>
        </w:rPr>
        <w:t xml:space="preserve">  投标保证金信息表(格式)</w:t>
      </w:r>
    </w:p>
    <w:p>
      <w:pPr>
        <w:tabs>
          <w:tab w:val="left" w:pos="5580"/>
        </w:tabs>
        <w:spacing w:line="360" w:lineRule="auto"/>
        <w:ind w:left="1260" w:leftChars="600"/>
        <w:rPr>
          <w:rFonts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3-</w:t>
      </w:r>
      <w:r>
        <w:rPr>
          <w:rFonts w:hint="eastAsia" w:ascii="宋体" w:hAnsi="宋体" w:cs="Arial"/>
          <w:color w:val="auto"/>
          <w:sz w:val="24"/>
          <w:szCs w:val="24"/>
        </w:rPr>
        <w:t>2</w:t>
      </w:r>
      <w:r>
        <w:rPr>
          <w:rFonts w:ascii="宋体" w:hAnsi="宋体" w:cs="Arial"/>
          <w:color w:val="auto"/>
          <w:sz w:val="24"/>
          <w:szCs w:val="24"/>
        </w:rPr>
        <w:t xml:space="preserve">  政府采购信用担保履约担保函(格式)</w:t>
      </w:r>
    </w:p>
    <w:p>
      <w:pPr>
        <w:tabs>
          <w:tab w:val="left" w:pos="5580"/>
        </w:tabs>
        <w:spacing w:line="360" w:lineRule="auto"/>
        <w:ind w:left="1260" w:leftChars="600"/>
        <w:rPr>
          <w:rFonts w:ascii="宋体" w:hAnsi="宋体" w:cs="Arial"/>
          <w:color w:val="auto"/>
          <w:sz w:val="24"/>
          <w:szCs w:val="24"/>
        </w:rPr>
      </w:pPr>
      <w:r>
        <w:rPr>
          <w:rFonts w:hint="eastAsia"/>
          <w:color w:val="auto"/>
          <w:sz w:val="24"/>
          <w:szCs w:val="24"/>
        </w:rPr>
        <w:t>1</w:t>
      </w:r>
      <w:r>
        <w:rPr>
          <w:color w:val="auto"/>
          <w:sz w:val="24"/>
          <w:szCs w:val="24"/>
        </w:rPr>
        <w:t>3-3  中小企业类型声明函</w:t>
      </w:r>
      <w:r>
        <w:rPr>
          <w:rFonts w:hint="eastAsia"/>
          <w:color w:val="auto"/>
          <w:sz w:val="24"/>
          <w:szCs w:val="24"/>
        </w:rPr>
        <w:t>（工程、服务）</w:t>
      </w:r>
      <w:r>
        <w:rPr>
          <w:color w:val="auto"/>
          <w:sz w:val="24"/>
          <w:szCs w:val="24"/>
        </w:rPr>
        <w:t>或监狱企业声明函</w:t>
      </w:r>
      <w:r>
        <w:rPr>
          <w:rFonts w:hint="eastAsia"/>
          <w:color w:val="auto"/>
          <w:sz w:val="24"/>
          <w:szCs w:val="24"/>
        </w:rPr>
        <w:t>（如有）</w:t>
      </w:r>
    </w:p>
    <w:p>
      <w:pPr>
        <w:tabs>
          <w:tab w:val="left" w:pos="5580"/>
        </w:tabs>
        <w:spacing w:line="360" w:lineRule="auto"/>
        <w:ind w:left="1260" w:leftChars="600" w:firstLine="720" w:firstLineChars="300"/>
        <w:rPr>
          <w:rFonts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3</w:t>
      </w:r>
      <w:r>
        <w:rPr>
          <w:rFonts w:hint="eastAsia" w:ascii="宋体" w:hAnsi="宋体" w:cs="Arial"/>
          <w:color w:val="auto"/>
          <w:sz w:val="24"/>
          <w:szCs w:val="24"/>
        </w:rPr>
        <w:t>-3-1  中小企业类型声明函（工程、服务）或监狱企业声明函</w:t>
      </w:r>
    </w:p>
    <w:p>
      <w:pPr>
        <w:tabs>
          <w:tab w:val="left" w:pos="5580"/>
        </w:tabs>
        <w:spacing w:line="360" w:lineRule="auto"/>
        <w:ind w:left="1260" w:leftChars="600"/>
        <w:rPr>
          <w:rFonts w:ascii="宋体" w:hAnsi="宋体" w:cs="Arial"/>
          <w:color w:val="auto"/>
          <w:sz w:val="24"/>
          <w:szCs w:val="24"/>
        </w:rPr>
      </w:pPr>
      <w:r>
        <w:rPr>
          <w:rFonts w:hint="eastAsia" w:ascii="宋体" w:hAnsi="宋体" w:cs="Arial"/>
          <w:color w:val="auto"/>
          <w:sz w:val="24"/>
          <w:szCs w:val="24"/>
        </w:rPr>
        <w:t xml:space="preserve">      1</w:t>
      </w:r>
      <w:r>
        <w:rPr>
          <w:rFonts w:ascii="宋体" w:hAnsi="宋体" w:cs="Arial"/>
          <w:color w:val="auto"/>
          <w:sz w:val="24"/>
          <w:szCs w:val="24"/>
        </w:rPr>
        <w:t>3-</w:t>
      </w:r>
      <w:r>
        <w:rPr>
          <w:rFonts w:hint="eastAsia" w:ascii="宋体" w:hAnsi="宋体" w:cs="Arial"/>
          <w:color w:val="auto"/>
          <w:sz w:val="24"/>
          <w:szCs w:val="24"/>
        </w:rPr>
        <w:t>3-</w:t>
      </w:r>
      <w:r>
        <w:rPr>
          <w:rFonts w:ascii="宋体" w:hAnsi="宋体" w:cs="Arial"/>
          <w:color w:val="auto"/>
          <w:sz w:val="24"/>
          <w:szCs w:val="24"/>
        </w:rPr>
        <w:t xml:space="preserve">2  </w:t>
      </w:r>
      <w:r>
        <w:rPr>
          <w:rFonts w:hint="eastAsia" w:ascii="宋体" w:hAnsi="宋体" w:cs="Arial"/>
          <w:color w:val="auto"/>
          <w:sz w:val="24"/>
          <w:szCs w:val="24"/>
        </w:rPr>
        <w:t>残疾人福利性单位声明函</w:t>
      </w:r>
    </w:p>
    <w:p>
      <w:pPr>
        <w:tabs>
          <w:tab w:val="left" w:pos="5580"/>
        </w:tabs>
        <w:spacing w:line="360" w:lineRule="auto"/>
        <w:ind w:left="1260" w:leftChars="600"/>
        <w:rPr>
          <w:rFonts w:ascii="宋体" w:hAnsi="宋体" w:cs="Arial"/>
          <w:color w:val="auto"/>
          <w:sz w:val="24"/>
          <w:szCs w:val="24"/>
        </w:rPr>
      </w:pPr>
      <w:r>
        <w:rPr>
          <w:rFonts w:hint="eastAsia" w:ascii="宋体" w:hAnsi="宋体" w:cs="Arial"/>
          <w:color w:val="auto"/>
          <w:sz w:val="24"/>
          <w:szCs w:val="24"/>
        </w:rPr>
        <w:t>1</w:t>
      </w:r>
      <w:r>
        <w:rPr>
          <w:rFonts w:ascii="宋体" w:hAnsi="宋体" w:cs="Arial"/>
          <w:color w:val="auto"/>
          <w:sz w:val="24"/>
          <w:szCs w:val="24"/>
        </w:rPr>
        <w:t>3</w:t>
      </w:r>
      <w:r>
        <w:rPr>
          <w:rFonts w:hint="eastAsia" w:ascii="宋体" w:hAnsi="宋体" w:cs="Arial"/>
          <w:color w:val="auto"/>
          <w:sz w:val="24"/>
          <w:szCs w:val="24"/>
        </w:rPr>
        <w:t>-4  其他相关证明文件</w:t>
      </w:r>
    </w:p>
    <w:p>
      <w:pPr>
        <w:tabs>
          <w:tab w:val="left" w:pos="5580"/>
        </w:tabs>
        <w:spacing w:line="360" w:lineRule="auto"/>
        <w:ind w:left="1260" w:leftChars="600"/>
        <w:rPr>
          <w:rFonts w:ascii="宋体" w:hAnsi="宋体" w:cs="Arial"/>
          <w:color w:val="auto"/>
          <w:sz w:val="24"/>
          <w:szCs w:val="24"/>
        </w:rPr>
      </w:pPr>
    </w:p>
    <w:p>
      <w:pPr>
        <w:tabs>
          <w:tab w:val="left" w:pos="5580"/>
        </w:tabs>
        <w:spacing w:line="360" w:lineRule="auto"/>
        <w:rPr>
          <w:rFonts w:ascii="宋体" w:hAnsi="宋体" w:cs="Arial"/>
          <w:color w:val="auto"/>
          <w:szCs w:val="21"/>
        </w:rPr>
      </w:pPr>
    </w:p>
    <w:p>
      <w:pPr>
        <w:tabs>
          <w:tab w:val="left" w:pos="5580"/>
        </w:tabs>
        <w:spacing w:line="360" w:lineRule="auto"/>
        <w:ind w:left="1258" w:leftChars="599" w:firstLine="1320" w:firstLineChars="550"/>
        <w:rPr>
          <w:rFonts w:ascii="宋体" w:hAnsi="宋体" w:cs="Arial"/>
          <w:color w:val="auto"/>
          <w:sz w:val="24"/>
        </w:rPr>
      </w:pPr>
    </w:p>
    <w:p>
      <w:pPr>
        <w:pStyle w:val="5"/>
        <w:jc w:val="left"/>
        <w:rPr>
          <w:color w:val="auto"/>
          <w:sz w:val="24"/>
          <w:szCs w:val="24"/>
        </w:rPr>
      </w:pPr>
      <w:r>
        <w:rPr>
          <w:rFonts w:cs="Arial"/>
          <w:color w:val="auto"/>
        </w:rPr>
        <w:br w:type="page"/>
      </w:r>
      <w:bookmarkStart w:id="320" w:name="_Toc514320263"/>
      <w:bookmarkStart w:id="321" w:name="_Toc480959702"/>
      <w:bookmarkStart w:id="322" w:name="_Toc521311109"/>
      <w:bookmarkStart w:id="323" w:name="_Toc480309736"/>
      <w:bookmarkStart w:id="324" w:name="_Toc522005120"/>
      <w:bookmarkStart w:id="325" w:name="_Toc82107524"/>
      <w:bookmarkStart w:id="326" w:name="_Toc3875900"/>
      <w:bookmarkStart w:id="327" w:name="_Toc516583316"/>
      <w:bookmarkStart w:id="328" w:name="_Toc85542394"/>
      <w:bookmarkStart w:id="329" w:name="_Toc2160469"/>
      <w:r>
        <w:rPr>
          <w:rFonts w:hint="eastAsia"/>
          <w:color w:val="auto"/>
          <w:sz w:val="24"/>
          <w:szCs w:val="24"/>
        </w:rPr>
        <w:t>1</w:t>
      </w:r>
      <w:r>
        <w:rPr>
          <w:color w:val="auto"/>
          <w:sz w:val="24"/>
          <w:szCs w:val="24"/>
        </w:rPr>
        <w:t>3-1   投标保证金</w:t>
      </w:r>
      <w:bookmarkEnd w:id="320"/>
      <w:bookmarkEnd w:id="321"/>
      <w:bookmarkEnd w:id="322"/>
      <w:bookmarkEnd w:id="323"/>
      <w:bookmarkEnd w:id="324"/>
      <w:bookmarkEnd w:id="325"/>
      <w:bookmarkEnd w:id="326"/>
      <w:bookmarkEnd w:id="327"/>
      <w:bookmarkEnd w:id="328"/>
      <w:bookmarkEnd w:id="329"/>
    </w:p>
    <w:p>
      <w:pPr>
        <w:pStyle w:val="13"/>
        <w:spacing w:line="360" w:lineRule="auto"/>
        <w:ind w:firstLine="422"/>
        <w:outlineLvl w:val="3"/>
        <w:rPr>
          <w:rFonts w:hAnsi="宋体" w:cs="Arial"/>
          <w:color w:val="auto"/>
          <w:szCs w:val="21"/>
        </w:rPr>
      </w:pPr>
      <w:bookmarkStart w:id="330" w:name="_Toc82107525"/>
      <w:bookmarkStart w:id="331" w:name="_Toc522005121"/>
      <w:bookmarkStart w:id="332" w:name="_Toc2160470"/>
      <w:bookmarkStart w:id="333" w:name="_Toc480959703"/>
      <w:bookmarkStart w:id="334" w:name="_Toc85542395"/>
      <w:bookmarkStart w:id="335" w:name="_Toc3875901"/>
      <w:bookmarkStart w:id="336" w:name="_Toc514320264"/>
      <w:bookmarkStart w:id="337" w:name="_Toc521311110"/>
      <w:bookmarkStart w:id="338" w:name="_Toc516583317"/>
      <w:r>
        <w:rPr>
          <w:rFonts w:hint="eastAsia" w:hAnsi="宋体" w:cs="Arial"/>
          <w:color w:val="auto"/>
          <w:szCs w:val="21"/>
        </w:rPr>
        <w:t>1</w:t>
      </w:r>
      <w:r>
        <w:rPr>
          <w:rFonts w:hAnsi="宋体" w:cs="Arial"/>
          <w:color w:val="auto"/>
          <w:szCs w:val="21"/>
        </w:rPr>
        <w:t>3-1-1  投标保证金</w:t>
      </w:r>
      <w:bookmarkEnd w:id="330"/>
      <w:bookmarkEnd w:id="331"/>
      <w:bookmarkEnd w:id="332"/>
      <w:bookmarkEnd w:id="333"/>
      <w:bookmarkEnd w:id="334"/>
      <w:bookmarkEnd w:id="335"/>
      <w:bookmarkEnd w:id="336"/>
      <w:bookmarkEnd w:id="337"/>
      <w:bookmarkEnd w:id="338"/>
    </w:p>
    <w:p>
      <w:pPr>
        <w:spacing w:line="360" w:lineRule="auto"/>
        <w:rPr>
          <w:rFonts w:ascii="宋体" w:hAnsi="宋体" w:cs="Arial"/>
          <w:color w:val="auto"/>
          <w:szCs w:val="21"/>
        </w:rPr>
      </w:pPr>
    </w:p>
    <w:p>
      <w:pPr>
        <w:pStyle w:val="13"/>
        <w:spacing w:line="360" w:lineRule="auto"/>
        <w:outlineLvl w:val="3"/>
        <w:rPr>
          <w:rFonts w:hAnsi="宋体" w:cs="Arial"/>
          <w:color w:val="auto"/>
          <w:szCs w:val="21"/>
        </w:rPr>
      </w:pPr>
      <w:bookmarkStart w:id="339" w:name="_Toc82107526"/>
      <w:bookmarkStart w:id="340" w:name="_Toc85542396"/>
      <w:r>
        <w:rPr>
          <w:rFonts w:hint="eastAsia" w:hAnsi="宋体" w:cs="Arial"/>
          <w:color w:val="auto"/>
          <w:szCs w:val="21"/>
        </w:rPr>
        <w:t>说明：投标人采用电汇、支票、汇票、本票方式的，应携带汇款凭证、授权委托书及受托人身份证复印件（加盖投标人公章）及开户许可证复印件（加盖投标人公章）送至招标代理机构核验，由招标代理机构向投标人出具加盖单位财务章的已收取投标保证金凭证。投标人将招标代理机构出具的已收取投标保证金凭证（复印件加盖单位公章）和汇款凭证（复印件加盖单位公章）及开户许可证（复印件加盖单位公章）一同纳入投标文件中。</w:t>
      </w:r>
      <w:r>
        <w:rPr>
          <w:rFonts w:hAnsi="宋体" w:cs="Arial"/>
          <w:color w:val="auto"/>
          <w:szCs w:val="21"/>
        </w:rPr>
        <w:br w:type="page"/>
      </w:r>
      <w:bookmarkStart w:id="341" w:name="_Toc522005122"/>
      <w:bookmarkStart w:id="342" w:name="_Toc514320265"/>
      <w:bookmarkStart w:id="343" w:name="_Toc2160471"/>
      <w:bookmarkStart w:id="344" w:name="_Toc516583318"/>
      <w:bookmarkStart w:id="345" w:name="_Toc521311111"/>
      <w:bookmarkStart w:id="346" w:name="_Toc3875902"/>
      <w:bookmarkStart w:id="347" w:name="_Toc480959704"/>
      <w:r>
        <w:rPr>
          <w:rFonts w:hint="eastAsia" w:hAnsi="宋体" w:cs="Arial"/>
          <w:color w:val="auto"/>
          <w:szCs w:val="21"/>
        </w:rPr>
        <w:t>1</w:t>
      </w:r>
      <w:r>
        <w:rPr>
          <w:rFonts w:hAnsi="宋体" w:cs="Arial"/>
          <w:color w:val="auto"/>
          <w:szCs w:val="21"/>
        </w:rPr>
        <w:t>3-1-</w:t>
      </w:r>
      <w:r>
        <w:rPr>
          <w:rFonts w:hint="eastAsia" w:hAnsi="宋体" w:cs="Arial"/>
          <w:color w:val="auto"/>
          <w:szCs w:val="21"/>
        </w:rPr>
        <w:t>2</w:t>
      </w:r>
      <w:r>
        <w:rPr>
          <w:rFonts w:hAnsi="宋体" w:cs="Arial"/>
          <w:color w:val="auto"/>
          <w:szCs w:val="21"/>
        </w:rPr>
        <w:t xml:space="preserve">  投标保证金信息表</w:t>
      </w:r>
      <w:bookmarkEnd w:id="339"/>
      <w:bookmarkEnd w:id="340"/>
      <w:bookmarkEnd w:id="341"/>
      <w:bookmarkEnd w:id="342"/>
      <w:bookmarkEnd w:id="343"/>
      <w:bookmarkEnd w:id="344"/>
      <w:bookmarkEnd w:id="345"/>
      <w:bookmarkEnd w:id="346"/>
      <w:bookmarkEnd w:id="347"/>
    </w:p>
    <w:tbl>
      <w:tblPr>
        <w:tblStyle w:val="4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953"/>
        <w:gridCol w:w="1449"/>
        <w:gridCol w:w="1245"/>
        <w:gridCol w:w="1275"/>
        <w:gridCol w:w="2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b/>
                <w:color w:val="auto"/>
                <w:szCs w:val="21"/>
              </w:rPr>
            </w:pPr>
            <w:r>
              <w:rPr>
                <w:rFonts w:ascii="宋体" w:hAnsi="宋体" w:cs="Arial"/>
                <w:b/>
                <w:color w:val="auto"/>
                <w:szCs w:val="21"/>
              </w:rPr>
              <w:t>序号</w:t>
            </w:r>
          </w:p>
        </w:tc>
        <w:tc>
          <w:tcPr>
            <w:tcW w:w="1953" w:type="dxa"/>
            <w:noWrap w:val="0"/>
            <w:vAlign w:val="top"/>
          </w:tcPr>
          <w:p>
            <w:pPr>
              <w:spacing w:line="360" w:lineRule="auto"/>
              <w:jc w:val="center"/>
              <w:rPr>
                <w:rFonts w:ascii="宋体" w:hAnsi="宋体" w:cs="Arial"/>
                <w:b/>
                <w:color w:val="auto"/>
                <w:szCs w:val="21"/>
              </w:rPr>
            </w:pPr>
            <w:r>
              <w:rPr>
                <w:rFonts w:ascii="宋体" w:hAnsi="宋体" w:cs="Arial"/>
                <w:b/>
                <w:color w:val="auto"/>
                <w:szCs w:val="21"/>
              </w:rPr>
              <w:t>类别</w:t>
            </w:r>
          </w:p>
        </w:tc>
        <w:tc>
          <w:tcPr>
            <w:tcW w:w="6139" w:type="dxa"/>
            <w:gridSpan w:val="4"/>
            <w:noWrap w:val="0"/>
            <w:vAlign w:val="top"/>
          </w:tcPr>
          <w:p>
            <w:pPr>
              <w:spacing w:line="360" w:lineRule="auto"/>
              <w:jc w:val="center"/>
              <w:rPr>
                <w:rFonts w:ascii="宋体" w:hAnsi="宋体" w:cs="Arial"/>
                <w:b/>
                <w:color w:val="auto"/>
                <w:szCs w:val="21"/>
              </w:rPr>
            </w:pPr>
            <w:r>
              <w:rPr>
                <w:rFonts w:ascii="宋体" w:hAnsi="宋体" w:cs="Arial"/>
                <w:b/>
                <w:color w:val="auto"/>
                <w:szCs w:val="21"/>
              </w:rPr>
              <w:t>具体信息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1</w:t>
            </w:r>
          </w:p>
        </w:tc>
        <w:tc>
          <w:tcPr>
            <w:tcW w:w="1953" w:type="dxa"/>
            <w:noWrap w:val="0"/>
            <w:vAlign w:val="top"/>
          </w:tcPr>
          <w:p>
            <w:pPr>
              <w:spacing w:line="360" w:lineRule="auto"/>
              <w:jc w:val="center"/>
              <w:rPr>
                <w:rFonts w:ascii="宋体" w:hAnsi="宋体" w:cs="Arial"/>
                <w:color w:val="auto"/>
                <w:szCs w:val="21"/>
              </w:rPr>
            </w:pPr>
            <w:r>
              <w:rPr>
                <w:rFonts w:ascii="宋体" w:hAnsi="宋体" w:cs="Arial"/>
                <w:color w:val="auto"/>
                <w:szCs w:val="21"/>
              </w:rPr>
              <w:t>项目名称</w:t>
            </w:r>
          </w:p>
        </w:tc>
        <w:tc>
          <w:tcPr>
            <w:tcW w:w="6139" w:type="dxa"/>
            <w:gridSpan w:val="4"/>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2</w:t>
            </w:r>
          </w:p>
        </w:tc>
        <w:tc>
          <w:tcPr>
            <w:tcW w:w="1953" w:type="dxa"/>
            <w:noWrap w:val="0"/>
            <w:vAlign w:val="top"/>
          </w:tcPr>
          <w:p>
            <w:pPr>
              <w:spacing w:line="360" w:lineRule="auto"/>
              <w:jc w:val="center"/>
              <w:rPr>
                <w:rFonts w:ascii="宋体" w:hAnsi="宋体" w:cs="Arial"/>
                <w:color w:val="auto"/>
                <w:szCs w:val="21"/>
              </w:rPr>
            </w:pPr>
            <w:r>
              <w:rPr>
                <w:rFonts w:ascii="宋体" w:hAnsi="宋体" w:cs="Arial"/>
                <w:color w:val="auto"/>
                <w:szCs w:val="21"/>
              </w:rPr>
              <w:t>项目编号</w:t>
            </w:r>
          </w:p>
        </w:tc>
        <w:tc>
          <w:tcPr>
            <w:tcW w:w="2694" w:type="dxa"/>
            <w:gridSpan w:val="2"/>
            <w:noWrap w:val="0"/>
            <w:vAlign w:val="top"/>
          </w:tcPr>
          <w:p>
            <w:pPr>
              <w:spacing w:line="360" w:lineRule="auto"/>
              <w:jc w:val="center"/>
              <w:rPr>
                <w:rFonts w:ascii="宋体" w:hAnsi="宋体" w:cs="Arial"/>
                <w:color w:val="auto"/>
                <w:szCs w:val="21"/>
              </w:rPr>
            </w:pPr>
          </w:p>
        </w:tc>
        <w:tc>
          <w:tcPr>
            <w:tcW w:w="1275" w:type="dxa"/>
            <w:noWrap w:val="0"/>
            <w:vAlign w:val="top"/>
          </w:tcPr>
          <w:p>
            <w:pPr>
              <w:spacing w:line="360" w:lineRule="auto"/>
              <w:jc w:val="center"/>
              <w:rPr>
                <w:rFonts w:ascii="宋体" w:hAnsi="宋体" w:cs="Arial"/>
                <w:color w:val="auto"/>
                <w:szCs w:val="21"/>
              </w:rPr>
            </w:pPr>
            <w:r>
              <w:rPr>
                <w:rFonts w:ascii="宋体" w:hAnsi="宋体" w:cs="Arial"/>
                <w:color w:val="auto"/>
                <w:szCs w:val="21"/>
              </w:rPr>
              <w:t>包  号</w:t>
            </w:r>
          </w:p>
        </w:tc>
        <w:tc>
          <w:tcPr>
            <w:tcW w:w="2170" w:type="dxa"/>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3</w:t>
            </w:r>
          </w:p>
        </w:tc>
        <w:tc>
          <w:tcPr>
            <w:tcW w:w="1953" w:type="dxa"/>
            <w:vMerge w:val="restart"/>
            <w:noWrap w:val="0"/>
            <w:vAlign w:val="center"/>
          </w:tcPr>
          <w:p>
            <w:pPr>
              <w:spacing w:line="360" w:lineRule="auto"/>
              <w:jc w:val="center"/>
              <w:rPr>
                <w:rFonts w:ascii="宋体" w:hAnsi="宋体" w:cs="Arial"/>
                <w:color w:val="auto"/>
                <w:szCs w:val="21"/>
              </w:rPr>
            </w:pPr>
            <w:r>
              <w:rPr>
                <w:rFonts w:ascii="宋体" w:hAnsi="宋体" w:cs="Arial"/>
                <w:color w:val="auto"/>
                <w:szCs w:val="21"/>
              </w:rPr>
              <w:t>保证金情况</w:t>
            </w: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金  额</w:t>
            </w:r>
          </w:p>
        </w:tc>
        <w:tc>
          <w:tcPr>
            <w:tcW w:w="4690" w:type="dxa"/>
            <w:gridSpan w:val="3"/>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4</w:t>
            </w:r>
          </w:p>
        </w:tc>
        <w:tc>
          <w:tcPr>
            <w:tcW w:w="1953" w:type="dxa"/>
            <w:vMerge w:val="continue"/>
            <w:noWrap w:val="0"/>
            <w:vAlign w:val="top"/>
          </w:tcPr>
          <w:p>
            <w:pPr>
              <w:spacing w:line="360" w:lineRule="auto"/>
              <w:jc w:val="center"/>
              <w:rPr>
                <w:rFonts w:ascii="宋体" w:hAnsi="宋体" w:cs="Arial"/>
                <w:color w:val="auto"/>
                <w:szCs w:val="21"/>
              </w:rPr>
            </w:pP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形  式</w:t>
            </w:r>
          </w:p>
        </w:tc>
        <w:tc>
          <w:tcPr>
            <w:tcW w:w="4690" w:type="dxa"/>
            <w:gridSpan w:val="3"/>
            <w:noWrap w:val="0"/>
            <w:vAlign w:val="top"/>
          </w:tcPr>
          <w:p>
            <w:pPr>
              <w:spacing w:line="360" w:lineRule="auto"/>
              <w:rPr>
                <w:rFonts w:ascii="宋体" w:hAnsi="宋体" w:cs="Arial"/>
                <w:color w:val="auto"/>
                <w:szCs w:val="21"/>
              </w:rPr>
            </w:pPr>
            <w:r>
              <w:rPr>
                <w:rFonts w:ascii="宋体" w:hAnsi="宋体" w:cs="Arial"/>
                <w:color w:val="auto"/>
                <w:szCs w:val="21"/>
              </w:rPr>
              <w:t>□支票□汇票□电汇□其它，请注明：</w:t>
            </w:r>
            <w:r>
              <w:rPr>
                <w:rFonts w:ascii="宋体" w:hAnsi="宋体" w:cs="Arial"/>
                <w:color w:val="auto"/>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5</w:t>
            </w:r>
          </w:p>
        </w:tc>
        <w:tc>
          <w:tcPr>
            <w:tcW w:w="1953" w:type="dxa"/>
            <w:noWrap w:val="0"/>
            <w:vAlign w:val="top"/>
          </w:tcPr>
          <w:p>
            <w:pPr>
              <w:spacing w:line="360" w:lineRule="auto"/>
              <w:jc w:val="center"/>
              <w:rPr>
                <w:rFonts w:ascii="宋体" w:hAnsi="宋体" w:cs="Arial"/>
                <w:color w:val="auto"/>
                <w:szCs w:val="21"/>
              </w:rPr>
            </w:pPr>
            <w:r>
              <w:rPr>
                <w:rFonts w:ascii="宋体" w:hAnsi="宋体" w:cs="Arial"/>
                <w:color w:val="auto"/>
                <w:szCs w:val="21"/>
              </w:rPr>
              <w:t>公司名称(全称)</w:t>
            </w:r>
          </w:p>
        </w:tc>
        <w:tc>
          <w:tcPr>
            <w:tcW w:w="6139" w:type="dxa"/>
            <w:gridSpan w:val="4"/>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6</w:t>
            </w:r>
          </w:p>
        </w:tc>
        <w:tc>
          <w:tcPr>
            <w:tcW w:w="1953" w:type="dxa"/>
            <w:noWrap w:val="0"/>
            <w:vAlign w:val="top"/>
          </w:tcPr>
          <w:p>
            <w:pPr>
              <w:spacing w:line="360" w:lineRule="auto"/>
              <w:jc w:val="center"/>
              <w:rPr>
                <w:rFonts w:ascii="宋体" w:hAnsi="宋体" w:cs="Arial"/>
                <w:color w:val="auto"/>
                <w:szCs w:val="21"/>
              </w:rPr>
            </w:pPr>
            <w:r>
              <w:rPr>
                <w:rFonts w:ascii="宋体" w:hAnsi="宋体" w:cs="Arial"/>
                <w:color w:val="auto"/>
                <w:szCs w:val="21"/>
              </w:rPr>
              <w:t>通讯地址</w:t>
            </w:r>
          </w:p>
        </w:tc>
        <w:tc>
          <w:tcPr>
            <w:tcW w:w="6139" w:type="dxa"/>
            <w:gridSpan w:val="4"/>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7</w:t>
            </w:r>
          </w:p>
        </w:tc>
        <w:tc>
          <w:tcPr>
            <w:tcW w:w="1953" w:type="dxa"/>
            <w:noWrap w:val="0"/>
            <w:vAlign w:val="top"/>
          </w:tcPr>
          <w:p>
            <w:pPr>
              <w:spacing w:line="360" w:lineRule="auto"/>
              <w:jc w:val="center"/>
              <w:rPr>
                <w:rFonts w:ascii="宋体" w:hAnsi="宋体" w:cs="Arial"/>
                <w:color w:val="auto"/>
                <w:szCs w:val="21"/>
              </w:rPr>
            </w:pPr>
            <w:r>
              <w:rPr>
                <w:rFonts w:ascii="宋体" w:hAnsi="宋体" w:cs="Arial"/>
                <w:color w:val="auto"/>
                <w:szCs w:val="21"/>
              </w:rPr>
              <w:t>开户银行(全称)</w:t>
            </w:r>
          </w:p>
        </w:tc>
        <w:tc>
          <w:tcPr>
            <w:tcW w:w="6139" w:type="dxa"/>
            <w:gridSpan w:val="4"/>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8</w:t>
            </w:r>
          </w:p>
        </w:tc>
        <w:tc>
          <w:tcPr>
            <w:tcW w:w="1953" w:type="dxa"/>
            <w:noWrap w:val="0"/>
            <w:vAlign w:val="top"/>
          </w:tcPr>
          <w:p>
            <w:pPr>
              <w:spacing w:line="360" w:lineRule="auto"/>
              <w:jc w:val="center"/>
              <w:rPr>
                <w:rFonts w:ascii="宋体" w:hAnsi="宋体" w:cs="Arial"/>
                <w:color w:val="auto"/>
                <w:szCs w:val="21"/>
              </w:rPr>
            </w:pPr>
            <w:r>
              <w:rPr>
                <w:rFonts w:ascii="宋体" w:hAnsi="宋体" w:cs="Arial"/>
                <w:color w:val="auto"/>
                <w:szCs w:val="21"/>
              </w:rPr>
              <w:t>银行账号</w:t>
            </w:r>
          </w:p>
        </w:tc>
        <w:tc>
          <w:tcPr>
            <w:tcW w:w="6139" w:type="dxa"/>
            <w:gridSpan w:val="4"/>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9</w:t>
            </w:r>
          </w:p>
        </w:tc>
        <w:tc>
          <w:tcPr>
            <w:tcW w:w="1953" w:type="dxa"/>
            <w:vMerge w:val="restart"/>
            <w:noWrap w:val="0"/>
            <w:vAlign w:val="center"/>
          </w:tcPr>
          <w:p>
            <w:pPr>
              <w:spacing w:line="360" w:lineRule="auto"/>
              <w:jc w:val="center"/>
              <w:rPr>
                <w:rFonts w:ascii="宋体" w:hAnsi="宋体" w:cs="Arial"/>
                <w:color w:val="auto"/>
                <w:szCs w:val="21"/>
              </w:rPr>
            </w:pPr>
            <w:r>
              <w:rPr>
                <w:rFonts w:ascii="宋体" w:hAnsi="宋体" w:cs="Arial"/>
                <w:color w:val="auto"/>
                <w:szCs w:val="21"/>
              </w:rPr>
              <w:t>项目负责人</w:t>
            </w: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姓    名</w:t>
            </w:r>
          </w:p>
        </w:tc>
        <w:tc>
          <w:tcPr>
            <w:tcW w:w="4690" w:type="dxa"/>
            <w:gridSpan w:val="3"/>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10</w:t>
            </w:r>
          </w:p>
        </w:tc>
        <w:tc>
          <w:tcPr>
            <w:tcW w:w="1953" w:type="dxa"/>
            <w:vMerge w:val="continue"/>
            <w:noWrap w:val="0"/>
            <w:vAlign w:val="center"/>
          </w:tcPr>
          <w:p>
            <w:pPr>
              <w:spacing w:line="360" w:lineRule="auto"/>
              <w:jc w:val="center"/>
              <w:rPr>
                <w:rFonts w:ascii="宋体" w:hAnsi="宋体" w:cs="Arial"/>
                <w:color w:val="auto"/>
                <w:szCs w:val="21"/>
              </w:rPr>
            </w:pP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所在部门</w:t>
            </w:r>
          </w:p>
        </w:tc>
        <w:tc>
          <w:tcPr>
            <w:tcW w:w="4690" w:type="dxa"/>
            <w:gridSpan w:val="3"/>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11</w:t>
            </w:r>
          </w:p>
        </w:tc>
        <w:tc>
          <w:tcPr>
            <w:tcW w:w="1953" w:type="dxa"/>
            <w:vMerge w:val="continue"/>
            <w:noWrap w:val="0"/>
            <w:vAlign w:val="center"/>
          </w:tcPr>
          <w:p>
            <w:pPr>
              <w:spacing w:line="360" w:lineRule="auto"/>
              <w:jc w:val="center"/>
              <w:rPr>
                <w:rFonts w:ascii="宋体" w:hAnsi="宋体" w:cs="Arial"/>
                <w:color w:val="auto"/>
                <w:szCs w:val="21"/>
              </w:rPr>
            </w:pP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办公电话</w:t>
            </w:r>
          </w:p>
        </w:tc>
        <w:tc>
          <w:tcPr>
            <w:tcW w:w="4690" w:type="dxa"/>
            <w:gridSpan w:val="3"/>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12</w:t>
            </w:r>
          </w:p>
        </w:tc>
        <w:tc>
          <w:tcPr>
            <w:tcW w:w="1953" w:type="dxa"/>
            <w:vMerge w:val="continue"/>
            <w:noWrap w:val="0"/>
            <w:vAlign w:val="center"/>
          </w:tcPr>
          <w:p>
            <w:pPr>
              <w:spacing w:line="360" w:lineRule="auto"/>
              <w:jc w:val="center"/>
              <w:rPr>
                <w:rFonts w:ascii="宋体" w:hAnsi="宋体" w:cs="Arial"/>
                <w:color w:val="auto"/>
                <w:szCs w:val="21"/>
              </w:rPr>
            </w:pP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手    机</w:t>
            </w:r>
          </w:p>
        </w:tc>
        <w:tc>
          <w:tcPr>
            <w:tcW w:w="4690" w:type="dxa"/>
            <w:gridSpan w:val="3"/>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13</w:t>
            </w:r>
          </w:p>
        </w:tc>
        <w:tc>
          <w:tcPr>
            <w:tcW w:w="1953" w:type="dxa"/>
            <w:vMerge w:val="continue"/>
            <w:noWrap w:val="0"/>
            <w:vAlign w:val="center"/>
          </w:tcPr>
          <w:p>
            <w:pPr>
              <w:spacing w:line="360" w:lineRule="auto"/>
              <w:jc w:val="center"/>
              <w:rPr>
                <w:rFonts w:ascii="宋体" w:hAnsi="宋体" w:cs="Arial"/>
                <w:color w:val="auto"/>
                <w:szCs w:val="21"/>
              </w:rPr>
            </w:pP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传    真</w:t>
            </w:r>
          </w:p>
        </w:tc>
        <w:tc>
          <w:tcPr>
            <w:tcW w:w="4690" w:type="dxa"/>
            <w:gridSpan w:val="3"/>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top"/>
          </w:tcPr>
          <w:p>
            <w:pPr>
              <w:spacing w:line="360" w:lineRule="auto"/>
              <w:jc w:val="center"/>
              <w:rPr>
                <w:rFonts w:ascii="宋体" w:hAnsi="宋体" w:cs="Arial"/>
                <w:color w:val="auto"/>
                <w:szCs w:val="21"/>
              </w:rPr>
            </w:pPr>
            <w:r>
              <w:rPr>
                <w:rFonts w:ascii="宋体" w:hAnsi="宋体" w:cs="Arial"/>
                <w:color w:val="auto"/>
                <w:szCs w:val="21"/>
              </w:rPr>
              <w:t>14</w:t>
            </w:r>
          </w:p>
        </w:tc>
        <w:tc>
          <w:tcPr>
            <w:tcW w:w="1953" w:type="dxa"/>
            <w:vMerge w:val="continue"/>
            <w:noWrap w:val="0"/>
            <w:vAlign w:val="center"/>
          </w:tcPr>
          <w:p>
            <w:pPr>
              <w:spacing w:line="360" w:lineRule="auto"/>
              <w:jc w:val="center"/>
              <w:rPr>
                <w:rFonts w:ascii="宋体" w:hAnsi="宋体" w:cs="Arial"/>
                <w:color w:val="auto"/>
                <w:szCs w:val="21"/>
              </w:rPr>
            </w:pPr>
          </w:p>
        </w:tc>
        <w:tc>
          <w:tcPr>
            <w:tcW w:w="1449" w:type="dxa"/>
            <w:noWrap w:val="0"/>
            <w:vAlign w:val="top"/>
          </w:tcPr>
          <w:p>
            <w:pPr>
              <w:spacing w:line="360" w:lineRule="auto"/>
              <w:jc w:val="center"/>
              <w:rPr>
                <w:rFonts w:ascii="宋体" w:hAnsi="宋体" w:cs="Arial"/>
                <w:color w:val="auto"/>
                <w:szCs w:val="21"/>
              </w:rPr>
            </w:pPr>
            <w:r>
              <w:rPr>
                <w:rFonts w:ascii="宋体" w:hAnsi="宋体" w:cs="Arial"/>
                <w:color w:val="auto"/>
                <w:szCs w:val="21"/>
              </w:rPr>
              <w:t>电子邮箱</w:t>
            </w:r>
          </w:p>
        </w:tc>
        <w:tc>
          <w:tcPr>
            <w:tcW w:w="4690" w:type="dxa"/>
            <w:gridSpan w:val="3"/>
            <w:noWrap w:val="0"/>
            <w:vAlign w:val="top"/>
          </w:tcPr>
          <w:p>
            <w:pPr>
              <w:spacing w:line="360" w:lineRule="auto"/>
              <w:jc w:val="center"/>
              <w:rPr>
                <w:rFonts w:ascii="宋体" w:hAnsi="宋体" w:cs="Arial"/>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17" w:type="dxa"/>
            <w:noWrap w:val="0"/>
            <w:vAlign w:val="center"/>
          </w:tcPr>
          <w:p>
            <w:pPr>
              <w:spacing w:line="360" w:lineRule="auto"/>
              <w:jc w:val="center"/>
              <w:rPr>
                <w:rFonts w:ascii="宋体" w:hAnsi="宋体" w:cs="Arial"/>
                <w:color w:val="auto"/>
                <w:szCs w:val="21"/>
              </w:rPr>
            </w:pPr>
            <w:r>
              <w:rPr>
                <w:rFonts w:ascii="宋体" w:hAnsi="宋体" w:cs="Arial"/>
                <w:color w:val="auto"/>
                <w:szCs w:val="21"/>
              </w:rPr>
              <w:t>15</w:t>
            </w:r>
          </w:p>
        </w:tc>
        <w:tc>
          <w:tcPr>
            <w:tcW w:w="1953" w:type="dxa"/>
            <w:noWrap w:val="0"/>
            <w:vAlign w:val="center"/>
          </w:tcPr>
          <w:p>
            <w:pPr>
              <w:spacing w:line="360" w:lineRule="auto"/>
              <w:jc w:val="center"/>
              <w:rPr>
                <w:rFonts w:ascii="宋体" w:hAnsi="宋体" w:cs="Arial"/>
                <w:color w:val="auto"/>
                <w:szCs w:val="21"/>
              </w:rPr>
            </w:pPr>
            <w:r>
              <w:rPr>
                <w:rFonts w:ascii="宋体" w:hAnsi="宋体" w:cs="Arial"/>
                <w:color w:val="auto"/>
                <w:szCs w:val="21"/>
              </w:rPr>
              <w:t>承诺书</w:t>
            </w:r>
          </w:p>
        </w:tc>
        <w:tc>
          <w:tcPr>
            <w:tcW w:w="6139" w:type="dxa"/>
            <w:gridSpan w:val="4"/>
            <w:noWrap w:val="0"/>
            <w:vAlign w:val="top"/>
          </w:tcPr>
          <w:p>
            <w:pPr>
              <w:spacing w:line="360" w:lineRule="auto"/>
              <w:jc w:val="left"/>
              <w:rPr>
                <w:rFonts w:ascii="宋体" w:hAnsi="宋体" w:cs="Arial"/>
                <w:color w:val="auto"/>
                <w:szCs w:val="21"/>
              </w:rPr>
            </w:pPr>
            <w:r>
              <w:rPr>
                <w:rFonts w:ascii="宋体" w:hAnsi="宋体" w:cs="Arial"/>
                <w:color w:val="auto"/>
                <w:szCs w:val="21"/>
              </w:rPr>
              <w:t>致：</w:t>
            </w:r>
            <w:r>
              <w:rPr>
                <w:rFonts w:ascii="宋体" w:hAnsi="宋体" w:cs="Arial"/>
                <w:i/>
                <w:color w:val="auto"/>
                <w:szCs w:val="21"/>
                <w:u w:val="single"/>
              </w:rPr>
              <w:t>(招标代理机构)</w:t>
            </w:r>
          </w:p>
          <w:p>
            <w:pPr>
              <w:autoSpaceDE w:val="0"/>
              <w:autoSpaceDN w:val="0"/>
              <w:spacing w:line="360" w:lineRule="auto"/>
              <w:ind w:left="119" w:right="64" w:firstLine="422"/>
              <w:rPr>
                <w:rFonts w:ascii="宋体" w:hAnsi="宋体" w:cs="Arial"/>
                <w:color w:val="auto"/>
                <w:szCs w:val="21"/>
              </w:rPr>
            </w:pPr>
            <w:r>
              <w:rPr>
                <w:rFonts w:ascii="宋体" w:hAnsi="宋体" w:cs="Arial"/>
                <w:color w:val="auto"/>
                <w:szCs w:val="21"/>
              </w:rPr>
              <w:t>我公司在贵公司组织的</w:t>
            </w:r>
            <w:r>
              <w:rPr>
                <w:rFonts w:ascii="宋体" w:hAnsi="宋体" w:cs="Arial"/>
                <w:color w:val="auto"/>
                <w:szCs w:val="21"/>
                <w:u w:val="single"/>
              </w:rPr>
              <w:tab/>
            </w:r>
            <w:r>
              <w:rPr>
                <w:rFonts w:ascii="宋体" w:hAnsi="宋体" w:cs="Arial"/>
                <w:color w:val="auto"/>
                <w:szCs w:val="21"/>
                <w:u w:val="single"/>
              </w:rPr>
              <w:tab/>
            </w:r>
            <w:r>
              <w:rPr>
                <w:rFonts w:ascii="宋体" w:hAnsi="宋体" w:cs="Arial"/>
                <w:color w:val="auto"/>
                <w:szCs w:val="21"/>
                <w:u w:val="single"/>
              </w:rPr>
              <w:tab/>
            </w:r>
            <w:r>
              <w:rPr>
                <w:rFonts w:ascii="宋体" w:hAnsi="宋体" w:cs="Arial"/>
                <w:color w:val="auto"/>
                <w:szCs w:val="21"/>
                <w:u w:val="single"/>
              </w:rPr>
              <w:t xml:space="preserve">     </w:t>
            </w:r>
            <w:r>
              <w:rPr>
                <w:rFonts w:ascii="宋体" w:hAnsi="宋体" w:cs="Arial"/>
                <w:color w:val="auto"/>
                <w:szCs w:val="21"/>
              </w:rPr>
              <w:t>项目(招标编号：</w:t>
            </w:r>
            <w:r>
              <w:rPr>
                <w:rFonts w:ascii="宋体" w:hAnsi="宋体" w:cs="Arial"/>
                <w:color w:val="auto"/>
                <w:szCs w:val="21"/>
                <w:u w:val="single"/>
              </w:rPr>
              <w:tab/>
            </w:r>
            <w:r>
              <w:rPr>
                <w:rFonts w:ascii="宋体" w:hAnsi="宋体" w:cs="Arial"/>
                <w:color w:val="auto"/>
                <w:szCs w:val="21"/>
                <w:u w:val="single"/>
              </w:rPr>
              <w:t xml:space="preserve">       </w:t>
            </w:r>
            <w:r>
              <w:rPr>
                <w:rFonts w:ascii="宋体" w:hAnsi="宋体" w:cs="Arial"/>
                <w:color w:val="auto"/>
                <w:szCs w:val="21"/>
              </w:rPr>
              <w:t>)中若获得中标资格，我公司保证在领取中标通知书时按招标文件的规定向贵公司一次性支付招标代理费。</w:t>
            </w:r>
          </w:p>
          <w:p>
            <w:pPr>
              <w:autoSpaceDE w:val="0"/>
              <w:autoSpaceDN w:val="0"/>
              <w:spacing w:line="360" w:lineRule="auto"/>
              <w:ind w:left="119" w:right="64" w:firstLine="422"/>
              <w:rPr>
                <w:rFonts w:ascii="宋体" w:hAnsi="宋体" w:cs="Arial"/>
                <w:color w:val="auto"/>
                <w:szCs w:val="21"/>
              </w:rPr>
            </w:pPr>
            <w:r>
              <w:rPr>
                <w:rFonts w:ascii="宋体" w:hAnsi="宋体" w:cs="Arial"/>
                <w:color w:val="auto"/>
                <w:szCs w:val="21"/>
              </w:rPr>
              <w:t>退还保证金时请按以上信息划入我公司账户(需与保证金凭证上所载的账户信息一致)。若因内容不全、错误、字迹潦草模糊、或开户人和账号与划款时所用的开户人和账号不一致而导致该项目保证金未能及时退还或退还过程中发生错误，我公司将承担全部责任和损失。</w:t>
            </w:r>
          </w:p>
          <w:p>
            <w:pPr>
              <w:autoSpaceDE w:val="0"/>
              <w:autoSpaceDN w:val="0"/>
              <w:spacing w:line="360" w:lineRule="auto"/>
              <w:ind w:left="119" w:right="64" w:firstLine="422"/>
              <w:rPr>
                <w:rFonts w:ascii="宋体" w:hAnsi="宋体" w:cs="Arial"/>
                <w:color w:val="auto"/>
                <w:szCs w:val="21"/>
              </w:rPr>
            </w:pPr>
            <w:r>
              <w:rPr>
                <w:rFonts w:ascii="宋体" w:hAnsi="宋体" w:cs="Arial"/>
                <w:color w:val="auto"/>
                <w:szCs w:val="21"/>
              </w:rPr>
              <w:t>特此承诺！</w:t>
            </w:r>
          </w:p>
        </w:tc>
      </w:tr>
    </w:tbl>
    <w:p>
      <w:pPr>
        <w:pStyle w:val="25"/>
        <w:spacing w:line="360" w:lineRule="auto"/>
        <w:rPr>
          <w:rFonts w:hAnsi="宋体" w:cs="Arial"/>
          <w:color w:val="auto"/>
          <w:sz w:val="24"/>
          <w:szCs w:val="24"/>
        </w:rPr>
      </w:pPr>
      <w:r>
        <w:rPr>
          <w:rFonts w:hAnsi="宋体" w:cs="Arial"/>
          <w:color w:val="auto"/>
          <w:sz w:val="24"/>
          <w:szCs w:val="24"/>
        </w:rPr>
        <w:t>法定代表人或其委托代理人</w:t>
      </w:r>
      <w:r>
        <w:rPr>
          <w:rFonts w:hint="eastAsia" w:hAnsi="宋体" w:cs="Arial"/>
          <w:color w:val="auto"/>
          <w:sz w:val="24"/>
          <w:szCs w:val="24"/>
        </w:rPr>
        <w:t>（签字或盖章）</w:t>
      </w:r>
      <w:r>
        <w:rPr>
          <w:rFonts w:hAnsi="宋体" w:cs="Arial"/>
          <w:color w:val="auto"/>
          <w:sz w:val="24"/>
          <w:szCs w:val="24"/>
        </w:rPr>
        <w:t>：</w:t>
      </w:r>
      <w:r>
        <w:rPr>
          <w:rFonts w:hAnsi="宋体" w:cs="Arial"/>
          <w:color w:val="auto"/>
          <w:sz w:val="24"/>
          <w:szCs w:val="24"/>
          <w:u w:val="single"/>
        </w:rPr>
        <w:t xml:space="preserve">                         </w:t>
      </w:r>
    </w:p>
    <w:p>
      <w:pPr>
        <w:spacing w:line="360" w:lineRule="auto"/>
        <w:rPr>
          <w:rFonts w:ascii="宋体" w:hAnsi="宋体" w:cs="Arial"/>
          <w:color w:val="auto"/>
          <w:sz w:val="24"/>
          <w:szCs w:val="24"/>
          <w:u w:val="single"/>
        </w:rPr>
      </w:pPr>
      <w:r>
        <w:rPr>
          <w:rFonts w:ascii="宋体" w:hAnsi="宋体" w:cs="Arial"/>
          <w:color w:val="auto"/>
          <w:sz w:val="24"/>
          <w:szCs w:val="24"/>
        </w:rPr>
        <w:t>投标人名称</w:t>
      </w:r>
      <w:r>
        <w:rPr>
          <w:rFonts w:hAnsi="宋体" w:cs="Arial"/>
          <w:color w:val="auto"/>
          <w:sz w:val="24"/>
          <w:szCs w:val="24"/>
        </w:rPr>
        <w:t>(</w:t>
      </w:r>
      <w:r>
        <w:rPr>
          <w:rFonts w:hint="eastAsia" w:hAnsi="宋体" w:cs="Arial"/>
          <w:color w:val="auto"/>
          <w:sz w:val="24"/>
          <w:szCs w:val="24"/>
        </w:rPr>
        <w:t>盖章</w:t>
      </w:r>
      <w:r>
        <w:rPr>
          <w:rFonts w:hAnsi="宋体" w:cs="Arial"/>
          <w:color w:val="auto"/>
          <w:sz w:val="24"/>
          <w:szCs w:val="24"/>
        </w:rPr>
        <w:t>)</w:t>
      </w:r>
      <w:r>
        <w:rPr>
          <w:rFonts w:ascii="宋体" w:hAnsi="宋体" w:cs="Arial"/>
          <w:color w:val="auto"/>
          <w:sz w:val="24"/>
          <w:szCs w:val="24"/>
        </w:rPr>
        <w:t>：</w:t>
      </w:r>
      <w:r>
        <w:rPr>
          <w:rFonts w:ascii="宋体" w:hAnsi="宋体" w:cs="Arial"/>
          <w:color w:val="auto"/>
          <w:sz w:val="24"/>
          <w:szCs w:val="24"/>
          <w:u w:val="single"/>
        </w:rPr>
        <w:t xml:space="preserve">                            </w:t>
      </w:r>
    </w:p>
    <w:p>
      <w:pPr>
        <w:spacing w:line="360" w:lineRule="auto"/>
        <w:rPr>
          <w:rFonts w:ascii="宋体" w:hAnsi="宋体" w:cs="Arial"/>
          <w:color w:val="auto"/>
          <w:sz w:val="24"/>
          <w:szCs w:val="24"/>
        </w:rPr>
      </w:pPr>
      <w:r>
        <w:rPr>
          <w:rFonts w:ascii="宋体" w:hAnsi="宋体" w:cs="Arial"/>
          <w:b/>
          <w:color w:val="auto"/>
          <w:sz w:val="24"/>
          <w:szCs w:val="24"/>
        </w:rPr>
        <w:t>说明：</w:t>
      </w:r>
      <w:r>
        <w:rPr>
          <w:rFonts w:ascii="宋体" w:hAnsi="宋体" w:cs="Arial"/>
          <w:color w:val="auto"/>
          <w:sz w:val="24"/>
          <w:szCs w:val="24"/>
        </w:rPr>
        <w:t>此表与投标保证金</w:t>
      </w:r>
      <w:r>
        <w:rPr>
          <w:rFonts w:hint="eastAsia" w:ascii="宋体" w:hAnsi="宋体" w:cs="Arial"/>
          <w:color w:val="auto"/>
          <w:sz w:val="24"/>
          <w:szCs w:val="24"/>
        </w:rPr>
        <w:t>凭证</w:t>
      </w:r>
      <w:r>
        <w:rPr>
          <w:rFonts w:ascii="宋体" w:hAnsi="宋体" w:cs="Arial"/>
          <w:color w:val="auto"/>
          <w:sz w:val="24"/>
          <w:szCs w:val="24"/>
        </w:rPr>
        <w:t>密封在一起，在投标时单独递交。</w:t>
      </w:r>
    </w:p>
    <w:p>
      <w:pPr>
        <w:pStyle w:val="5"/>
        <w:jc w:val="left"/>
        <w:rPr>
          <w:color w:val="auto"/>
          <w:sz w:val="24"/>
          <w:szCs w:val="24"/>
        </w:rPr>
      </w:pPr>
      <w:r>
        <w:rPr>
          <w:rFonts w:cs="Arial"/>
          <w:color w:val="auto"/>
          <w:szCs w:val="21"/>
        </w:rPr>
        <w:br w:type="page"/>
      </w:r>
      <w:bookmarkStart w:id="348" w:name="_Toc3875903"/>
      <w:bookmarkStart w:id="349" w:name="_Toc480959705"/>
      <w:bookmarkStart w:id="350" w:name="_Toc82107527"/>
      <w:bookmarkStart w:id="351" w:name="_Toc522005123"/>
      <w:bookmarkStart w:id="352" w:name="_Toc2160472"/>
      <w:bookmarkStart w:id="353" w:name="_Toc480309737"/>
      <w:bookmarkStart w:id="354" w:name="_Toc516583319"/>
      <w:bookmarkStart w:id="355" w:name="_Toc514320266"/>
      <w:bookmarkStart w:id="356" w:name="_Toc521311112"/>
      <w:bookmarkStart w:id="357" w:name="_Toc85542397"/>
      <w:r>
        <w:rPr>
          <w:rFonts w:hint="eastAsia"/>
          <w:color w:val="auto"/>
          <w:sz w:val="24"/>
          <w:szCs w:val="24"/>
        </w:rPr>
        <w:t>1</w:t>
      </w:r>
      <w:r>
        <w:rPr>
          <w:color w:val="auto"/>
          <w:sz w:val="24"/>
          <w:szCs w:val="24"/>
        </w:rPr>
        <w:t>3-2   政府采购信用担保履约担保函</w:t>
      </w:r>
      <w:bookmarkEnd w:id="348"/>
      <w:bookmarkEnd w:id="349"/>
      <w:bookmarkEnd w:id="350"/>
      <w:bookmarkEnd w:id="351"/>
      <w:bookmarkEnd w:id="352"/>
      <w:bookmarkEnd w:id="353"/>
      <w:bookmarkEnd w:id="354"/>
      <w:bookmarkEnd w:id="355"/>
      <w:bookmarkEnd w:id="356"/>
      <w:bookmarkEnd w:id="357"/>
    </w:p>
    <w:p>
      <w:pPr>
        <w:spacing w:line="360" w:lineRule="auto"/>
        <w:ind w:right="420" w:firstLine="7440" w:firstLineChars="3100"/>
        <w:rPr>
          <w:rFonts w:ascii="宋体" w:hAnsi="宋体" w:cs="Arial"/>
          <w:color w:val="auto"/>
          <w:sz w:val="24"/>
          <w:szCs w:val="24"/>
        </w:rPr>
      </w:pPr>
      <w:r>
        <w:rPr>
          <w:rFonts w:ascii="宋体" w:hAnsi="宋体" w:cs="Arial"/>
          <w:color w:val="auto"/>
          <w:sz w:val="24"/>
          <w:szCs w:val="24"/>
        </w:rPr>
        <w:t>编号：</w:t>
      </w:r>
      <w:r>
        <w:rPr>
          <w:rFonts w:ascii="宋体" w:hAnsi="宋体" w:cs="Arial"/>
          <w:color w:val="auto"/>
          <w:sz w:val="24"/>
          <w:szCs w:val="24"/>
          <w:u w:val="single"/>
        </w:rPr>
        <w:t xml:space="preserve">            </w:t>
      </w:r>
      <w:r>
        <w:rPr>
          <w:rFonts w:ascii="宋体" w:hAnsi="宋体" w:cs="Arial"/>
          <w:color w:val="auto"/>
          <w:sz w:val="24"/>
          <w:szCs w:val="24"/>
        </w:rPr>
        <w:t xml:space="preserve"> </w:t>
      </w:r>
    </w:p>
    <w:p>
      <w:pPr>
        <w:spacing w:line="360" w:lineRule="auto"/>
        <w:rPr>
          <w:rFonts w:ascii="宋体" w:hAnsi="宋体" w:cs="Arial"/>
          <w:color w:val="auto"/>
          <w:sz w:val="24"/>
          <w:szCs w:val="24"/>
        </w:rPr>
      </w:pPr>
      <w:r>
        <w:rPr>
          <w:rFonts w:ascii="宋体" w:hAnsi="宋体" w:cs="Arial"/>
          <w:color w:val="auto"/>
          <w:sz w:val="24"/>
          <w:szCs w:val="24"/>
          <w:u w:val="single"/>
        </w:rPr>
        <w:t xml:space="preserve">                  </w:t>
      </w:r>
      <w:r>
        <w:rPr>
          <w:rFonts w:ascii="宋体" w:hAnsi="宋体" w:cs="Arial"/>
          <w:color w:val="auto"/>
          <w:sz w:val="24"/>
          <w:szCs w:val="24"/>
        </w:rPr>
        <w:t>(采购人)：</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鉴于你方与</w:t>
      </w:r>
      <w:r>
        <w:rPr>
          <w:rFonts w:ascii="宋体" w:hAnsi="宋体" w:cs="Arial"/>
          <w:color w:val="auto"/>
          <w:sz w:val="24"/>
          <w:szCs w:val="24"/>
          <w:u w:val="single"/>
        </w:rPr>
        <w:t xml:space="preserve">                       </w:t>
      </w:r>
      <w:r>
        <w:rPr>
          <w:rFonts w:ascii="宋体" w:hAnsi="宋体" w:cs="Arial"/>
          <w:color w:val="auto"/>
          <w:sz w:val="24"/>
          <w:szCs w:val="24"/>
        </w:rPr>
        <w:t>(以下简称供货方)于</w:t>
      </w:r>
      <w:r>
        <w:rPr>
          <w:rFonts w:ascii="宋体" w:hAnsi="宋体" w:cs="Arial"/>
          <w:color w:val="auto"/>
          <w:sz w:val="24"/>
          <w:szCs w:val="24"/>
          <w:u w:val="single"/>
        </w:rPr>
        <w:t xml:space="preserve">      </w:t>
      </w:r>
      <w:r>
        <w:rPr>
          <w:rFonts w:ascii="宋体" w:hAnsi="宋体" w:cs="Arial"/>
          <w:color w:val="auto"/>
          <w:sz w:val="24"/>
          <w:szCs w:val="24"/>
        </w:rPr>
        <w:t>年</w:t>
      </w:r>
      <w:r>
        <w:rPr>
          <w:rFonts w:ascii="宋体" w:hAnsi="宋体" w:cs="Arial"/>
          <w:color w:val="auto"/>
          <w:sz w:val="24"/>
          <w:szCs w:val="24"/>
          <w:u w:val="single"/>
        </w:rPr>
        <w:t xml:space="preserve">     </w:t>
      </w:r>
      <w:r>
        <w:rPr>
          <w:rFonts w:ascii="宋体" w:hAnsi="宋体" w:cs="Arial"/>
          <w:color w:val="auto"/>
          <w:sz w:val="24"/>
          <w:szCs w:val="24"/>
        </w:rPr>
        <w:t>月</w:t>
      </w:r>
      <w:r>
        <w:rPr>
          <w:rFonts w:ascii="宋体" w:hAnsi="宋体" w:cs="Arial"/>
          <w:color w:val="auto"/>
          <w:sz w:val="24"/>
          <w:szCs w:val="24"/>
          <w:u w:val="single"/>
        </w:rPr>
        <w:t xml:space="preserve">      </w:t>
      </w:r>
      <w:r>
        <w:rPr>
          <w:rFonts w:ascii="宋体" w:hAnsi="宋体" w:cs="Arial"/>
          <w:color w:val="auto"/>
          <w:sz w:val="24"/>
          <w:szCs w:val="24"/>
        </w:rPr>
        <w:t>日签定编号为</w:t>
      </w:r>
      <w:r>
        <w:rPr>
          <w:rFonts w:ascii="宋体" w:hAnsi="宋体" w:cs="Arial"/>
          <w:color w:val="auto"/>
          <w:sz w:val="24"/>
          <w:szCs w:val="24"/>
          <w:u w:val="single"/>
        </w:rPr>
        <w:t xml:space="preserve">       </w:t>
      </w:r>
      <w:r>
        <w:rPr>
          <w:rFonts w:ascii="宋体" w:hAnsi="宋体" w:cs="Arial"/>
          <w:color w:val="auto"/>
          <w:sz w:val="24"/>
          <w:szCs w:val="24"/>
        </w:rPr>
        <w:t>的《</w:t>
      </w:r>
      <w:r>
        <w:rPr>
          <w:rFonts w:ascii="宋体" w:hAnsi="宋体" w:cs="Arial"/>
          <w:color w:val="auto"/>
          <w:sz w:val="24"/>
          <w:szCs w:val="24"/>
          <w:u w:val="single"/>
        </w:rPr>
        <w:t xml:space="preserve">               </w:t>
      </w:r>
      <w:r>
        <w:rPr>
          <w:rFonts w:ascii="宋体" w:hAnsi="宋体" w:cs="Arial"/>
          <w:color w:val="auto"/>
          <w:sz w:val="24"/>
          <w:szCs w:val="24"/>
        </w:rPr>
        <w:t>政府采购合同》(以下简称主合同)，且依据该合同的约定，供货方应在</w:t>
      </w:r>
      <w:r>
        <w:rPr>
          <w:rFonts w:ascii="宋体" w:hAnsi="宋体" w:cs="Arial"/>
          <w:color w:val="auto"/>
          <w:sz w:val="24"/>
          <w:szCs w:val="24"/>
          <w:u w:val="single"/>
        </w:rPr>
        <w:t xml:space="preserve">      </w:t>
      </w:r>
      <w:r>
        <w:rPr>
          <w:rFonts w:ascii="宋体" w:hAnsi="宋体" w:cs="Arial"/>
          <w:color w:val="auto"/>
          <w:sz w:val="24"/>
          <w:szCs w:val="24"/>
        </w:rPr>
        <w:t>年</w:t>
      </w:r>
      <w:r>
        <w:rPr>
          <w:rFonts w:ascii="宋体" w:hAnsi="宋体" w:cs="Arial"/>
          <w:color w:val="auto"/>
          <w:sz w:val="24"/>
          <w:szCs w:val="24"/>
          <w:u w:val="single"/>
        </w:rPr>
        <w:t xml:space="preserve">       </w:t>
      </w:r>
      <w:r>
        <w:rPr>
          <w:rFonts w:ascii="宋体" w:hAnsi="宋体" w:cs="Arial"/>
          <w:color w:val="auto"/>
          <w:sz w:val="24"/>
          <w:szCs w:val="24"/>
        </w:rPr>
        <w:t>月</w:t>
      </w:r>
      <w:r>
        <w:rPr>
          <w:rFonts w:ascii="宋体" w:hAnsi="宋体" w:cs="Arial"/>
          <w:color w:val="auto"/>
          <w:sz w:val="24"/>
          <w:szCs w:val="24"/>
          <w:u w:val="single"/>
        </w:rPr>
        <w:t xml:space="preserve">      </w:t>
      </w:r>
      <w:r>
        <w:rPr>
          <w:rFonts w:ascii="宋体" w:hAnsi="宋体" w:cs="Arial"/>
          <w:color w:val="auto"/>
          <w:sz w:val="24"/>
          <w:szCs w:val="24"/>
        </w:rPr>
        <w:t>日前向你方交纳履约保证金，且可以履约担保函的形式交纳履约保证金。应供货方的申请，我方以保证的方式向你方提供如下履约保证金担保：</w:t>
      </w:r>
    </w:p>
    <w:p>
      <w:pPr>
        <w:spacing w:line="360" w:lineRule="auto"/>
        <w:rPr>
          <w:rFonts w:ascii="宋体" w:hAnsi="宋体" w:cs="Arial"/>
          <w:b/>
          <w:color w:val="auto"/>
          <w:sz w:val="24"/>
          <w:szCs w:val="24"/>
        </w:rPr>
      </w:pPr>
      <w:r>
        <w:rPr>
          <w:rFonts w:ascii="宋体" w:hAnsi="宋体" w:cs="Arial"/>
          <w:b/>
          <w:color w:val="auto"/>
          <w:sz w:val="24"/>
          <w:szCs w:val="24"/>
        </w:rPr>
        <w:t>一、保证责任的情形及保证金额</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(一)在供货方出现下列情形之一时，我方承担保证责任：</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1．将中标项目转让给他人，或者在投标文件中未说明，且未经采购招标机构人同意，将中标项目分包给他人的；</w:t>
      </w:r>
    </w:p>
    <w:p>
      <w:pPr>
        <w:spacing w:line="360" w:lineRule="auto"/>
        <w:rPr>
          <w:rFonts w:ascii="宋体" w:hAnsi="宋体" w:cs="Arial"/>
          <w:color w:val="auto"/>
          <w:sz w:val="24"/>
          <w:szCs w:val="24"/>
        </w:rPr>
      </w:pPr>
      <w:r>
        <w:rPr>
          <w:rFonts w:ascii="宋体" w:hAnsi="宋体" w:cs="Arial"/>
          <w:color w:val="auto"/>
          <w:sz w:val="24"/>
          <w:szCs w:val="24"/>
        </w:rPr>
        <w:t xml:space="preserve">　　2．主合同约定的应当缴纳履约保证金的情形: </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(1)未按主合同约定的质量、数量和期限供应货物/提供服务/完成工程的；</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w:t>
      </w:r>
      <w:r>
        <w:rPr>
          <w:rFonts w:ascii="宋体" w:hAnsi="宋体" w:cs="Arial"/>
          <w:color w:val="auto"/>
          <w:sz w:val="24"/>
          <w:szCs w:val="24"/>
          <w:u w:val="single"/>
        </w:rPr>
        <w:t xml:space="preserve">                                                           </w:t>
      </w:r>
      <w:r>
        <w:rPr>
          <w:rFonts w:ascii="宋体" w:hAnsi="宋体" w:cs="Arial"/>
          <w:color w:val="auto"/>
          <w:sz w:val="24"/>
          <w:szCs w:val="24"/>
        </w:rPr>
        <w:t>。</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(二)我方的保证范围是主合同约定的合同价款总额的</w:t>
      </w:r>
      <w:r>
        <w:rPr>
          <w:rFonts w:ascii="宋体" w:hAnsi="宋体" w:cs="Arial"/>
          <w:color w:val="auto"/>
          <w:sz w:val="24"/>
          <w:szCs w:val="24"/>
          <w:u w:val="single"/>
        </w:rPr>
        <w:t xml:space="preserve">        </w:t>
      </w:r>
      <w:r>
        <w:rPr>
          <w:rFonts w:ascii="宋体" w:hAnsi="宋体" w:cs="Arial"/>
          <w:color w:val="auto"/>
          <w:sz w:val="24"/>
          <w:szCs w:val="24"/>
        </w:rPr>
        <w:t>%数额为</w:t>
      </w:r>
      <w:r>
        <w:rPr>
          <w:rFonts w:ascii="宋体" w:hAnsi="宋体" w:cs="Arial"/>
          <w:color w:val="auto"/>
          <w:sz w:val="24"/>
          <w:szCs w:val="24"/>
          <w:u w:val="single"/>
        </w:rPr>
        <w:t xml:space="preserve">         </w:t>
      </w:r>
      <w:r>
        <w:rPr>
          <w:rFonts w:ascii="宋体" w:hAnsi="宋体" w:cs="Arial"/>
          <w:color w:val="auto"/>
          <w:sz w:val="24"/>
          <w:szCs w:val="24"/>
        </w:rPr>
        <w:t>元(大写</w:t>
      </w:r>
      <w:r>
        <w:rPr>
          <w:rFonts w:ascii="宋体" w:hAnsi="宋体" w:cs="Arial"/>
          <w:color w:val="auto"/>
          <w:sz w:val="24"/>
          <w:szCs w:val="24"/>
          <w:u w:val="single"/>
        </w:rPr>
        <w:t xml:space="preserve">           </w:t>
      </w:r>
      <w:r>
        <w:rPr>
          <w:rFonts w:ascii="宋体" w:hAnsi="宋体" w:cs="Arial"/>
          <w:color w:val="auto"/>
          <w:sz w:val="24"/>
          <w:szCs w:val="24"/>
        </w:rPr>
        <w:t>)，币种为</w:t>
      </w:r>
      <w:r>
        <w:rPr>
          <w:rFonts w:ascii="宋体" w:hAnsi="宋体" w:cs="Arial"/>
          <w:color w:val="auto"/>
          <w:sz w:val="24"/>
          <w:szCs w:val="24"/>
          <w:u w:val="single"/>
        </w:rPr>
        <w:t xml:space="preserve">        </w:t>
      </w:r>
      <w:r>
        <w:rPr>
          <w:rFonts w:ascii="宋体" w:hAnsi="宋体" w:cs="Arial"/>
          <w:color w:val="auto"/>
          <w:sz w:val="24"/>
          <w:szCs w:val="24"/>
        </w:rPr>
        <w:t>。(即主合同履约保证金金额)</w:t>
      </w:r>
    </w:p>
    <w:p>
      <w:pPr>
        <w:spacing w:line="360" w:lineRule="auto"/>
        <w:rPr>
          <w:rFonts w:ascii="宋体" w:hAnsi="宋体" w:cs="Arial"/>
          <w:b/>
          <w:color w:val="auto"/>
          <w:sz w:val="24"/>
          <w:szCs w:val="24"/>
        </w:rPr>
      </w:pPr>
      <w:r>
        <w:rPr>
          <w:rFonts w:ascii="宋体" w:hAnsi="宋体" w:cs="Arial"/>
          <w:b/>
          <w:color w:val="auto"/>
          <w:sz w:val="24"/>
          <w:szCs w:val="24"/>
        </w:rPr>
        <w:t>二、保证的方式及保证期间</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我方保证的方式为：连带责任保证。</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我方保证的期间为：自本合同生效之日起至供货方按照主合同约定的供货/完工期限届满后</w:t>
      </w:r>
      <w:r>
        <w:rPr>
          <w:rFonts w:ascii="宋体" w:hAnsi="宋体" w:cs="Arial"/>
          <w:color w:val="auto"/>
          <w:sz w:val="24"/>
          <w:szCs w:val="24"/>
          <w:u w:val="single"/>
        </w:rPr>
        <w:t xml:space="preserve">     </w:t>
      </w:r>
      <w:r>
        <w:rPr>
          <w:rFonts w:ascii="宋体" w:hAnsi="宋体" w:cs="Arial"/>
          <w:color w:val="auto"/>
          <w:sz w:val="24"/>
          <w:szCs w:val="24"/>
        </w:rPr>
        <w:t>日内。</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如果供货方未按主合同约定向贵方供应货物/提供服务/完成工程的，由我方在保证金额内向你方支付上述款项。</w:t>
      </w:r>
    </w:p>
    <w:p>
      <w:pPr>
        <w:spacing w:line="360" w:lineRule="auto"/>
        <w:rPr>
          <w:rFonts w:ascii="宋体" w:hAnsi="宋体" w:cs="Arial"/>
          <w:b/>
          <w:color w:val="auto"/>
          <w:sz w:val="24"/>
          <w:szCs w:val="24"/>
        </w:rPr>
      </w:pPr>
      <w:r>
        <w:rPr>
          <w:rFonts w:ascii="宋体" w:hAnsi="宋体" w:cs="Arial"/>
          <w:b/>
          <w:color w:val="auto"/>
          <w:sz w:val="24"/>
          <w:szCs w:val="24"/>
        </w:rPr>
        <w:t>三、承担保证责任的程序</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1．你方要求我方承担保证责任的，应在本保函保证期间内向我方发出书面索赔通知。索赔通知应写明要求索赔的金额，支付款项应到达的帐号。并附有证明供货方违约事实的证明材料。</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如果你方与供货方因货物质量问题产生争议，你方还需同时提供</w:t>
      </w:r>
      <w:r>
        <w:rPr>
          <w:rFonts w:ascii="宋体" w:hAnsi="宋体" w:cs="Arial"/>
          <w:color w:val="auto"/>
          <w:sz w:val="24"/>
          <w:szCs w:val="24"/>
          <w:u w:val="single"/>
        </w:rPr>
        <w:t xml:space="preserve">        </w:t>
      </w:r>
      <w:r>
        <w:rPr>
          <w:rFonts w:ascii="宋体" w:hAnsi="宋体" w:cs="Arial"/>
          <w:color w:val="auto"/>
          <w:sz w:val="24"/>
          <w:szCs w:val="24"/>
        </w:rPr>
        <w:t>部门出具的质量检测报告，或经诉讼(仲裁)程序裁决后的裁决书、调解书，本保证人即按照检测结果或裁决书、调解书决定是否承担保证责任。</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 我方收到你方的书面索赔通知及相应证明材料，在</w:t>
      </w:r>
      <w:r>
        <w:rPr>
          <w:rFonts w:ascii="宋体" w:hAnsi="宋体" w:cs="Arial"/>
          <w:color w:val="auto"/>
          <w:sz w:val="24"/>
          <w:szCs w:val="24"/>
          <w:u w:val="single"/>
        </w:rPr>
        <w:t xml:space="preserve">     </w:t>
      </w:r>
      <w:r>
        <w:rPr>
          <w:rFonts w:ascii="宋体" w:hAnsi="宋体" w:cs="Arial"/>
          <w:color w:val="auto"/>
          <w:sz w:val="24"/>
          <w:szCs w:val="24"/>
        </w:rPr>
        <w:t>工作日内进行核定后按照本保函的承诺承担保证责任。</w:t>
      </w:r>
    </w:p>
    <w:p>
      <w:pPr>
        <w:spacing w:line="360" w:lineRule="auto"/>
        <w:rPr>
          <w:rFonts w:ascii="宋体" w:hAnsi="宋体" w:cs="Arial"/>
          <w:b/>
          <w:color w:val="auto"/>
          <w:sz w:val="24"/>
          <w:szCs w:val="24"/>
        </w:rPr>
      </w:pPr>
      <w:r>
        <w:rPr>
          <w:rFonts w:ascii="宋体" w:hAnsi="宋体" w:cs="Arial"/>
          <w:b/>
          <w:color w:val="auto"/>
          <w:sz w:val="24"/>
          <w:szCs w:val="24"/>
        </w:rPr>
        <w:t>四、保证责任的终止</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2．我方按照本保函向你方履行了保证责任后，自我方向你方支付款项(支付款项从我方账户划出)之日起，保证责任即终止。</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3．按照法律法规的规定或出现应终止我方保证责任的其它情形的，我方在本保函项下的保证责任亦终止。</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4．你方与供货方修改主合同，加重我方保证责任的，我方对加重部分不承担保证责任，但该等修改事先经我方书面同意的除外；你方与供货方修改主合同履行期限，我方保证期间仍依修改前的履行期限计算，但该等修改事先经我方书面同意的除外。</w:t>
      </w:r>
    </w:p>
    <w:p>
      <w:pPr>
        <w:spacing w:line="360" w:lineRule="auto"/>
        <w:rPr>
          <w:rFonts w:ascii="宋体" w:hAnsi="宋体" w:cs="Arial"/>
          <w:b/>
          <w:color w:val="auto"/>
          <w:sz w:val="24"/>
          <w:szCs w:val="24"/>
        </w:rPr>
      </w:pPr>
      <w:r>
        <w:rPr>
          <w:rFonts w:ascii="宋体" w:hAnsi="宋体" w:cs="Arial"/>
          <w:b/>
          <w:color w:val="auto"/>
          <w:sz w:val="24"/>
          <w:szCs w:val="24"/>
        </w:rPr>
        <w:t>五、免责条款</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1．因你方违反主合同约定致使供货方不能履行义务的，我方不承担保证责任。</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2．依照法律法规的规定或你方与供货方的另行约定，全部或者部分免除供货方应缴纳的保证金义务的，我方亦免除相应的保证责任。</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3．因不可抗力造成供货方不能履行供货义务的，我方不承担保证责任。</w:t>
      </w:r>
    </w:p>
    <w:p>
      <w:pPr>
        <w:spacing w:line="360" w:lineRule="auto"/>
        <w:rPr>
          <w:rFonts w:ascii="宋体" w:hAnsi="宋体" w:cs="Arial"/>
          <w:b/>
          <w:color w:val="auto"/>
          <w:sz w:val="24"/>
          <w:szCs w:val="24"/>
        </w:rPr>
      </w:pPr>
      <w:r>
        <w:rPr>
          <w:rFonts w:ascii="宋体" w:hAnsi="宋体" w:cs="Arial"/>
          <w:b/>
          <w:color w:val="auto"/>
          <w:sz w:val="24"/>
          <w:szCs w:val="24"/>
        </w:rPr>
        <w:t>六、争议的解决</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因本保函发生的纠纷，由你我双方协商解决，协商不成的，通过诉讼程序解决，诉讼管辖地法院为</w:t>
      </w:r>
      <w:r>
        <w:rPr>
          <w:rFonts w:ascii="宋体" w:hAnsi="宋体" w:cs="Arial"/>
          <w:color w:val="auto"/>
          <w:sz w:val="24"/>
          <w:szCs w:val="24"/>
          <w:u w:val="single"/>
        </w:rPr>
        <w:t xml:space="preserve">        </w:t>
      </w:r>
      <w:r>
        <w:rPr>
          <w:rFonts w:ascii="宋体" w:hAnsi="宋体" w:cs="Arial"/>
          <w:color w:val="auto"/>
          <w:sz w:val="24"/>
          <w:szCs w:val="24"/>
        </w:rPr>
        <w:t>法院。</w:t>
      </w:r>
    </w:p>
    <w:p>
      <w:pPr>
        <w:spacing w:line="360" w:lineRule="auto"/>
        <w:rPr>
          <w:rFonts w:ascii="宋体" w:hAnsi="宋体" w:cs="Arial"/>
          <w:b/>
          <w:color w:val="auto"/>
          <w:sz w:val="24"/>
          <w:szCs w:val="24"/>
        </w:rPr>
      </w:pPr>
      <w:r>
        <w:rPr>
          <w:rFonts w:ascii="宋体" w:hAnsi="宋体" w:cs="Arial"/>
          <w:b/>
          <w:color w:val="auto"/>
          <w:sz w:val="24"/>
          <w:szCs w:val="24"/>
        </w:rPr>
        <w:t>七、保函的生效</w:t>
      </w:r>
    </w:p>
    <w:p>
      <w:pPr>
        <w:spacing w:line="360" w:lineRule="auto"/>
        <w:ind w:firstLine="480" w:firstLineChars="200"/>
        <w:rPr>
          <w:rFonts w:ascii="宋体" w:hAnsi="宋体" w:cs="Arial"/>
          <w:color w:val="auto"/>
          <w:sz w:val="24"/>
          <w:szCs w:val="24"/>
        </w:rPr>
      </w:pPr>
      <w:r>
        <w:rPr>
          <w:rFonts w:ascii="宋体" w:hAnsi="宋体" w:cs="Arial"/>
          <w:color w:val="auto"/>
          <w:sz w:val="24"/>
          <w:szCs w:val="24"/>
        </w:rPr>
        <w:t>本保函自我方加盖公章之日起生效。</w:t>
      </w:r>
    </w:p>
    <w:p>
      <w:pPr>
        <w:spacing w:line="360" w:lineRule="auto"/>
        <w:rPr>
          <w:rFonts w:ascii="宋体" w:hAnsi="宋体" w:cs="Arial"/>
          <w:color w:val="auto"/>
          <w:sz w:val="24"/>
          <w:szCs w:val="24"/>
        </w:rPr>
      </w:pPr>
    </w:p>
    <w:p>
      <w:pPr>
        <w:spacing w:line="360" w:lineRule="auto"/>
        <w:rPr>
          <w:rFonts w:ascii="宋体" w:hAnsi="宋体" w:cs="Arial"/>
          <w:color w:val="auto"/>
          <w:sz w:val="24"/>
          <w:szCs w:val="24"/>
        </w:rPr>
      </w:pPr>
      <w:r>
        <w:rPr>
          <w:rFonts w:ascii="宋体" w:hAnsi="宋体" w:cs="Arial"/>
          <w:color w:val="auto"/>
          <w:sz w:val="24"/>
          <w:szCs w:val="24"/>
        </w:rPr>
        <w:t xml:space="preserve">                                 </w:t>
      </w:r>
    </w:p>
    <w:p>
      <w:pPr>
        <w:spacing w:line="360" w:lineRule="auto"/>
        <w:ind w:firstLine="6960" w:firstLineChars="2900"/>
        <w:rPr>
          <w:rFonts w:ascii="宋体" w:hAnsi="宋体" w:cs="Arial"/>
          <w:color w:val="auto"/>
          <w:sz w:val="24"/>
          <w:szCs w:val="24"/>
        </w:rPr>
      </w:pPr>
      <w:r>
        <w:rPr>
          <w:rFonts w:ascii="宋体" w:hAnsi="宋体" w:cs="Arial"/>
          <w:color w:val="auto"/>
          <w:sz w:val="24"/>
          <w:szCs w:val="24"/>
        </w:rPr>
        <w:t>保证人：(公章)</w:t>
      </w:r>
    </w:p>
    <w:p>
      <w:pPr>
        <w:spacing w:line="360" w:lineRule="auto"/>
        <w:rPr>
          <w:rFonts w:ascii="宋体" w:hAnsi="宋体" w:cs="Arial"/>
          <w:color w:val="auto"/>
          <w:sz w:val="24"/>
          <w:szCs w:val="24"/>
        </w:rPr>
      </w:pPr>
      <w:r>
        <w:rPr>
          <w:rFonts w:ascii="宋体" w:hAnsi="宋体" w:cs="Arial"/>
          <w:color w:val="auto"/>
          <w:sz w:val="24"/>
          <w:szCs w:val="24"/>
        </w:rPr>
        <w:t xml:space="preserve">                                                        年     月      日</w:t>
      </w:r>
    </w:p>
    <w:p>
      <w:pPr>
        <w:rPr>
          <w:rFonts w:ascii="宋体" w:hAnsi="宋体" w:cs="Arial"/>
          <w:b/>
          <w:color w:val="auto"/>
          <w:szCs w:val="21"/>
        </w:rPr>
      </w:pPr>
      <w:r>
        <w:rPr>
          <w:rFonts w:ascii="宋体" w:hAnsi="宋体" w:cs="Arial"/>
          <w:color w:val="auto"/>
          <w:szCs w:val="21"/>
        </w:rPr>
        <w:br w:type="page"/>
      </w:r>
    </w:p>
    <w:p>
      <w:pPr>
        <w:pStyle w:val="5"/>
        <w:jc w:val="left"/>
        <w:rPr>
          <w:color w:val="auto"/>
          <w:sz w:val="24"/>
          <w:szCs w:val="24"/>
        </w:rPr>
      </w:pPr>
      <w:bookmarkStart w:id="358" w:name="_Toc480309738"/>
      <w:bookmarkStart w:id="359" w:name="_Toc82107528"/>
      <w:bookmarkStart w:id="360" w:name="_Toc516583320"/>
      <w:bookmarkStart w:id="361" w:name="_Toc85542398"/>
      <w:bookmarkStart w:id="362" w:name="_Toc480959706"/>
      <w:bookmarkStart w:id="363" w:name="_Toc3875904"/>
      <w:bookmarkStart w:id="364" w:name="_Toc514320267"/>
      <w:bookmarkStart w:id="365" w:name="_Toc522005124"/>
      <w:bookmarkStart w:id="366" w:name="_Toc521311113"/>
      <w:bookmarkStart w:id="367" w:name="_Toc2160473"/>
      <w:r>
        <w:rPr>
          <w:rFonts w:hint="eastAsia"/>
          <w:color w:val="auto"/>
          <w:sz w:val="24"/>
          <w:szCs w:val="24"/>
        </w:rPr>
        <w:t>1</w:t>
      </w:r>
      <w:r>
        <w:rPr>
          <w:color w:val="auto"/>
          <w:sz w:val="24"/>
          <w:szCs w:val="24"/>
        </w:rPr>
        <w:t xml:space="preserve">3-3   </w:t>
      </w:r>
      <w:bookmarkEnd w:id="358"/>
      <w:r>
        <w:rPr>
          <w:color w:val="auto"/>
          <w:sz w:val="24"/>
        </w:rPr>
        <w:t>中小企业类型声明函</w:t>
      </w:r>
      <w:r>
        <w:rPr>
          <w:rFonts w:hint="eastAsia"/>
          <w:color w:val="auto"/>
          <w:sz w:val="24"/>
        </w:rPr>
        <w:t>、</w:t>
      </w:r>
      <w:r>
        <w:rPr>
          <w:color w:val="auto"/>
          <w:sz w:val="24"/>
        </w:rPr>
        <w:t>监狱企业声明函</w:t>
      </w:r>
      <w:r>
        <w:rPr>
          <w:rFonts w:hint="eastAsia"/>
          <w:color w:val="auto"/>
          <w:sz w:val="24"/>
        </w:rPr>
        <w:t>及</w:t>
      </w:r>
      <w:r>
        <w:rPr>
          <w:rFonts w:ascii="Arial" w:hAnsi="Arial" w:cs="Arial"/>
          <w:color w:val="auto"/>
          <w:sz w:val="24"/>
          <w:szCs w:val="24"/>
        </w:rPr>
        <w:t>残疾人福利性单位声明函</w:t>
      </w:r>
      <w:r>
        <w:rPr>
          <w:rFonts w:hint="eastAsia"/>
          <w:color w:val="auto"/>
          <w:sz w:val="24"/>
          <w:szCs w:val="24"/>
        </w:rPr>
        <w:t>（如有）</w:t>
      </w:r>
      <w:bookmarkEnd w:id="359"/>
      <w:bookmarkEnd w:id="360"/>
      <w:bookmarkEnd w:id="361"/>
      <w:bookmarkEnd w:id="362"/>
      <w:bookmarkEnd w:id="363"/>
      <w:bookmarkEnd w:id="364"/>
      <w:bookmarkEnd w:id="365"/>
      <w:bookmarkEnd w:id="366"/>
      <w:bookmarkEnd w:id="367"/>
    </w:p>
    <w:p>
      <w:pPr>
        <w:pStyle w:val="13"/>
        <w:spacing w:line="360" w:lineRule="auto"/>
        <w:ind w:firstLine="422"/>
        <w:rPr>
          <w:rFonts w:hAnsi="宋体" w:cs="Arial"/>
          <w:b/>
          <w:color w:val="auto"/>
          <w:szCs w:val="24"/>
        </w:rPr>
      </w:pPr>
    </w:p>
    <w:p>
      <w:pPr>
        <w:pStyle w:val="13"/>
        <w:spacing w:line="360" w:lineRule="auto"/>
        <w:ind w:firstLine="422"/>
        <w:outlineLvl w:val="3"/>
        <w:rPr>
          <w:rFonts w:hAnsi="宋体" w:cs="Arial"/>
          <w:color w:val="auto"/>
          <w:szCs w:val="24"/>
        </w:rPr>
      </w:pPr>
      <w:bookmarkStart w:id="368" w:name="_Toc522005125"/>
      <w:bookmarkStart w:id="369" w:name="_Toc516583321"/>
      <w:bookmarkStart w:id="370" w:name="_Toc3875905"/>
      <w:bookmarkStart w:id="371" w:name="_Toc480959707"/>
      <w:bookmarkStart w:id="372" w:name="_Toc514320268"/>
      <w:bookmarkStart w:id="373" w:name="_Toc2160474"/>
      <w:bookmarkStart w:id="374" w:name="_Toc521311114"/>
      <w:bookmarkStart w:id="375" w:name="_Toc85542399"/>
      <w:bookmarkStart w:id="376" w:name="_Toc82107529"/>
      <w:r>
        <w:rPr>
          <w:rFonts w:hAnsi="宋体" w:cs="Arial"/>
          <w:color w:val="auto"/>
          <w:szCs w:val="24"/>
        </w:rPr>
        <w:t>13-3-1：投标人企业类型声明函</w:t>
      </w:r>
      <w:bookmarkEnd w:id="368"/>
      <w:bookmarkEnd w:id="369"/>
      <w:bookmarkEnd w:id="370"/>
      <w:bookmarkEnd w:id="371"/>
      <w:bookmarkEnd w:id="372"/>
      <w:bookmarkEnd w:id="373"/>
      <w:bookmarkEnd w:id="374"/>
      <w:r>
        <w:rPr>
          <w:rFonts w:hint="eastAsia"/>
          <w:color w:val="auto"/>
          <w:szCs w:val="24"/>
        </w:rPr>
        <w:t>（工程、服务）</w:t>
      </w:r>
      <w:r>
        <w:rPr>
          <w:rFonts w:hint="eastAsia" w:hAnsi="宋体" w:cs="Arial"/>
          <w:color w:val="auto"/>
          <w:szCs w:val="24"/>
        </w:rPr>
        <w:t>或监狱企业声明函</w:t>
      </w:r>
      <w:bookmarkEnd w:id="375"/>
      <w:bookmarkEnd w:id="376"/>
    </w:p>
    <w:p>
      <w:pPr>
        <w:widowControl/>
        <w:spacing w:line="360" w:lineRule="auto"/>
        <w:ind w:firstLine="720" w:firstLineChars="300"/>
        <w:jc w:val="left"/>
        <w:rPr>
          <w:rFonts w:ascii="宋体" w:hAnsi="宋体" w:cs="Arial"/>
          <w:color w:val="auto"/>
          <w:kern w:val="0"/>
          <w:sz w:val="24"/>
          <w:szCs w:val="24"/>
        </w:rPr>
      </w:pPr>
    </w:p>
    <w:p>
      <w:pPr>
        <w:widowControl/>
        <w:spacing w:line="360" w:lineRule="auto"/>
        <w:ind w:firstLine="480" w:firstLineChars="200"/>
        <w:jc w:val="left"/>
        <w:rPr>
          <w:rFonts w:ascii="宋体" w:hAnsi="宋体" w:cs="Arial"/>
          <w:color w:val="auto"/>
          <w:kern w:val="0"/>
          <w:sz w:val="24"/>
          <w:szCs w:val="24"/>
        </w:rPr>
      </w:pPr>
      <w:r>
        <w:rPr>
          <w:rFonts w:ascii="宋体" w:hAnsi="宋体" w:cs="Arial"/>
          <w:color w:val="auto"/>
          <w:kern w:val="0"/>
          <w:sz w:val="24"/>
          <w:szCs w:val="24"/>
        </w:rPr>
        <w:t>本公司</w:t>
      </w:r>
      <w:r>
        <w:rPr>
          <w:rFonts w:hint="eastAsia" w:ascii="宋体" w:hAnsi="宋体" w:cs="Arial"/>
          <w:color w:val="auto"/>
          <w:kern w:val="0"/>
          <w:sz w:val="24"/>
          <w:szCs w:val="24"/>
        </w:rPr>
        <w:t>（联合体）</w:t>
      </w:r>
      <w:r>
        <w:rPr>
          <w:rFonts w:ascii="宋体" w:hAnsi="宋体" w:cs="Arial"/>
          <w:color w:val="auto"/>
          <w:kern w:val="0"/>
          <w:sz w:val="24"/>
          <w:szCs w:val="24"/>
        </w:rPr>
        <w:t>郑重声明，根据《政府采购促进中小企业发展暂行办法》(财库[20</w:t>
      </w:r>
      <w:r>
        <w:rPr>
          <w:rFonts w:hint="eastAsia" w:ascii="宋体" w:hAnsi="宋体" w:cs="Arial"/>
          <w:color w:val="auto"/>
          <w:kern w:val="0"/>
          <w:sz w:val="24"/>
          <w:szCs w:val="24"/>
        </w:rPr>
        <w:t>20</w:t>
      </w:r>
      <w:r>
        <w:rPr>
          <w:rFonts w:ascii="宋体" w:hAnsi="宋体" w:cs="Arial"/>
          <w:color w:val="auto"/>
          <w:kern w:val="0"/>
          <w:sz w:val="24"/>
          <w:szCs w:val="24"/>
        </w:rPr>
        <w:t>]</w:t>
      </w:r>
      <w:r>
        <w:rPr>
          <w:rFonts w:hint="eastAsia" w:ascii="宋体" w:hAnsi="宋体" w:cs="Arial"/>
          <w:color w:val="auto"/>
          <w:kern w:val="0"/>
          <w:sz w:val="24"/>
          <w:szCs w:val="24"/>
        </w:rPr>
        <w:t>46</w:t>
      </w:r>
      <w:r>
        <w:rPr>
          <w:rFonts w:ascii="宋体" w:hAnsi="宋体" w:cs="Arial"/>
          <w:color w:val="auto"/>
          <w:kern w:val="0"/>
          <w:sz w:val="24"/>
          <w:szCs w:val="24"/>
        </w:rPr>
        <w:t>号)的规定，本公司</w:t>
      </w:r>
      <w:r>
        <w:rPr>
          <w:rFonts w:hint="eastAsia" w:ascii="宋体" w:hAnsi="宋体" w:cs="Arial"/>
          <w:color w:val="auto"/>
          <w:kern w:val="0"/>
          <w:sz w:val="24"/>
          <w:szCs w:val="24"/>
        </w:rPr>
        <w:t>（联合体）参加</w:t>
      </w:r>
      <w:r>
        <w:rPr>
          <w:rFonts w:hint="eastAsia" w:ascii="宋体" w:hAnsi="宋体" w:cs="Arial"/>
          <w:color w:val="auto"/>
          <w:kern w:val="0"/>
          <w:sz w:val="24"/>
          <w:szCs w:val="24"/>
          <w:u w:val="single"/>
        </w:rPr>
        <w:t>（单位名称）</w:t>
      </w:r>
      <w:r>
        <w:rPr>
          <w:rFonts w:hint="eastAsia" w:ascii="宋体" w:hAnsi="宋体" w:cs="Arial"/>
          <w:color w:val="auto"/>
          <w:kern w:val="0"/>
          <w:sz w:val="24"/>
          <w:szCs w:val="24"/>
        </w:rPr>
        <w:t>的</w:t>
      </w:r>
      <w:r>
        <w:rPr>
          <w:rFonts w:hint="eastAsia" w:ascii="宋体" w:hAnsi="宋体" w:cs="Arial"/>
          <w:color w:val="auto"/>
          <w:kern w:val="0"/>
          <w:sz w:val="24"/>
          <w:szCs w:val="24"/>
          <w:u w:val="single"/>
        </w:rPr>
        <w:t>（项目名称）</w:t>
      </w:r>
      <w:r>
        <w:rPr>
          <w:rFonts w:hint="eastAsia" w:ascii="宋体" w:hAnsi="宋体" w:cs="Arial"/>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宋体" w:hAnsi="宋体" w:cs="Arial"/>
          <w:color w:val="auto"/>
          <w:kern w:val="0"/>
          <w:sz w:val="24"/>
          <w:szCs w:val="24"/>
        </w:rPr>
      </w:pPr>
      <w:r>
        <w:rPr>
          <w:rFonts w:hint="eastAsia" w:ascii="宋体" w:hAnsi="宋体" w:cs="Arial"/>
          <w:color w:val="auto"/>
          <w:kern w:val="0"/>
          <w:sz w:val="24"/>
          <w:szCs w:val="24"/>
        </w:rPr>
        <w:t xml:space="preserve">1. </w:t>
      </w:r>
      <w:r>
        <w:rPr>
          <w:rFonts w:hint="eastAsia" w:ascii="宋体" w:hAnsi="宋体" w:cs="Arial"/>
          <w:color w:val="auto"/>
          <w:kern w:val="0"/>
          <w:sz w:val="24"/>
          <w:szCs w:val="24"/>
          <w:u w:val="single"/>
        </w:rPr>
        <w:t xml:space="preserve">（标的名称） </w:t>
      </w:r>
      <w:r>
        <w:rPr>
          <w:rFonts w:hint="eastAsia" w:ascii="宋体" w:hAnsi="宋体" w:cs="Arial"/>
          <w:color w:val="auto"/>
          <w:kern w:val="0"/>
          <w:sz w:val="24"/>
          <w:szCs w:val="24"/>
        </w:rPr>
        <w:t>，属于</w:t>
      </w:r>
      <w:r>
        <w:rPr>
          <w:rFonts w:hint="eastAsia" w:ascii="宋体" w:hAnsi="宋体" w:cs="Arial"/>
          <w:color w:val="auto"/>
          <w:kern w:val="0"/>
          <w:sz w:val="24"/>
          <w:szCs w:val="24"/>
          <w:u w:val="single"/>
        </w:rPr>
        <w:t>（其他未列明行业）</w:t>
      </w:r>
      <w:r>
        <w:rPr>
          <w:rFonts w:hint="eastAsia" w:ascii="宋体" w:hAnsi="宋体" w:cs="Arial"/>
          <w:color w:val="auto"/>
          <w:kern w:val="0"/>
          <w:sz w:val="24"/>
          <w:szCs w:val="24"/>
        </w:rPr>
        <w:t>；承建（承接）企业为</w:t>
      </w:r>
      <w:r>
        <w:rPr>
          <w:rFonts w:hint="eastAsia" w:ascii="宋体" w:hAnsi="宋体" w:cs="Arial"/>
          <w:color w:val="auto"/>
          <w:kern w:val="0"/>
          <w:sz w:val="24"/>
          <w:szCs w:val="24"/>
          <w:u w:val="single"/>
        </w:rPr>
        <w:t>（企业名称）</w:t>
      </w:r>
      <w:r>
        <w:rPr>
          <w:rFonts w:hint="eastAsia" w:ascii="宋体" w:hAnsi="宋体" w:cs="Arial"/>
          <w:color w:val="auto"/>
          <w:kern w:val="0"/>
          <w:sz w:val="24"/>
          <w:szCs w:val="24"/>
        </w:rPr>
        <w:t>，从业人员</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人，营业收入为</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万元，资产总额为</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万元，属于</w:t>
      </w:r>
      <w:r>
        <w:rPr>
          <w:rFonts w:hint="eastAsia" w:ascii="宋体" w:hAnsi="宋体" w:cs="Arial"/>
          <w:color w:val="auto"/>
          <w:kern w:val="0"/>
          <w:sz w:val="24"/>
          <w:szCs w:val="24"/>
          <w:u w:val="single"/>
        </w:rPr>
        <w:t>（中型企业、 小型企业、微型企业）</w:t>
      </w:r>
      <w:r>
        <w:rPr>
          <w:rFonts w:hint="eastAsia" w:ascii="宋体" w:hAnsi="宋体" w:cs="Arial"/>
          <w:color w:val="auto"/>
          <w:kern w:val="0"/>
          <w:sz w:val="24"/>
          <w:szCs w:val="24"/>
        </w:rPr>
        <w:t>；</w:t>
      </w:r>
    </w:p>
    <w:p>
      <w:pPr>
        <w:widowControl/>
        <w:spacing w:line="360" w:lineRule="auto"/>
        <w:ind w:firstLine="480" w:firstLineChars="200"/>
        <w:jc w:val="left"/>
        <w:rPr>
          <w:rFonts w:ascii="宋体" w:hAnsi="宋体" w:cs="Arial"/>
          <w:color w:val="auto"/>
          <w:kern w:val="0"/>
          <w:sz w:val="24"/>
          <w:szCs w:val="24"/>
        </w:rPr>
      </w:pPr>
      <w:r>
        <w:rPr>
          <w:rFonts w:hint="eastAsia" w:ascii="宋体" w:hAnsi="宋体" w:cs="Arial"/>
          <w:color w:val="auto"/>
          <w:kern w:val="0"/>
          <w:sz w:val="24"/>
          <w:szCs w:val="24"/>
        </w:rPr>
        <w:t>2.</w:t>
      </w:r>
      <w:r>
        <w:rPr>
          <w:rFonts w:hint="eastAsia" w:ascii="宋体" w:hAnsi="宋体" w:cs="Arial"/>
          <w:color w:val="auto"/>
          <w:kern w:val="0"/>
          <w:sz w:val="24"/>
          <w:szCs w:val="24"/>
          <w:u w:val="single"/>
        </w:rPr>
        <w:t xml:space="preserve"> （标的名称）</w:t>
      </w:r>
      <w:r>
        <w:rPr>
          <w:rFonts w:hint="eastAsia" w:ascii="宋体" w:hAnsi="宋体" w:cs="Arial"/>
          <w:color w:val="auto"/>
          <w:kern w:val="0"/>
          <w:sz w:val="24"/>
          <w:szCs w:val="24"/>
        </w:rPr>
        <w:t xml:space="preserve"> ，属于</w:t>
      </w:r>
      <w:r>
        <w:rPr>
          <w:rFonts w:hint="eastAsia" w:ascii="宋体" w:hAnsi="宋体" w:cs="Arial"/>
          <w:color w:val="auto"/>
          <w:kern w:val="0"/>
          <w:sz w:val="24"/>
          <w:szCs w:val="24"/>
          <w:u w:val="single"/>
        </w:rPr>
        <w:t>（其他未列明行业）</w:t>
      </w:r>
      <w:r>
        <w:rPr>
          <w:rFonts w:hint="eastAsia" w:ascii="宋体" w:hAnsi="宋体" w:cs="Arial"/>
          <w:color w:val="auto"/>
          <w:kern w:val="0"/>
          <w:sz w:val="24"/>
          <w:szCs w:val="24"/>
        </w:rPr>
        <w:t>；承建（承接）企业为</w:t>
      </w:r>
      <w:r>
        <w:rPr>
          <w:rFonts w:hint="eastAsia" w:ascii="宋体" w:hAnsi="宋体" w:cs="Arial"/>
          <w:color w:val="auto"/>
          <w:kern w:val="0"/>
          <w:sz w:val="24"/>
          <w:szCs w:val="24"/>
          <w:u w:val="single"/>
        </w:rPr>
        <w:t>（企业名称）</w:t>
      </w:r>
      <w:r>
        <w:rPr>
          <w:rFonts w:hint="eastAsia" w:ascii="宋体" w:hAnsi="宋体" w:cs="Arial"/>
          <w:color w:val="auto"/>
          <w:kern w:val="0"/>
          <w:sz w:val="24"/>
          <w:szCs w:val="24"/>
        </w:rPr>
        <w:t>，从业人员</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人，营业收入为</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万元，资产总额为</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万元，属于</w:t>
      </w:r>
      <w:r>
        <w:rPr>
          <w:rFonts w:hint="eastAsia" w:ascii="宋体" w:hAnsi="宋体" w:cs="Arial"/>
          <w:color w:val="auto"/>
          <w:kern w:val="0"/>
          <w:sz w:val="24"/>
          <w:szCs w:val="24"/>
          <w:u w:val="single"/>
        </w:rPr>
        <w:t>（中型企业、 小型企业、微型企业）</w:t>
      </w:r>
      <w:r>
        <w:rPr>
          <w:rFonts w:hint="eastAsia" w:ascii="宋体" w:hAnsi="宋体" w:cs="Arial"/>
          <w:color w:val="auto"/>
          <w:kern w:val="0"/>
          <w:sz w:val="24"/>
          <w:szCs w:val="24"/>
        </w:rPr>
        <w:t>；</w:t>
      </w:r>
    </w:p>
    <w:p>
      <w:pPr>
        <w:widowControl/>
        <w:ind w:firstLine="620" w:firstLineChars="200"/>
        <w:jc w:val="left"/>
        <w:rPr>
          <w:rFonts w:ascii="仿宋" w:hAnsi="仿宋" w:eastAsia="仿宋" w:cs="仿宋"/>
          <w:color w:val="auto"/>
          <w:kern w:val="0"/>
          <w:sz w:val="31"/>
          <w:szCs w:val="31"/>
          <w:lang w:bidi="ar"/>
        </w:rPr>
      </w:pPr>
      <w:r>
        <w:rPr>
          <w:rFonts w:ascii="仿宋" w:hAnsi="仿宋" w:eastAsia="仿宋" w:cs="仿宋"/>
          <w:color w:val="auto"/>
          <w:kern w:val="0"/>
          <w:sz w:val="31"/>
          <w:szCs w:val="31"/>
          <w:lang w:bidi="ar"/>
        </w:rPr>
        <w:t>……</w:t>
      </w:r>
    </w:p>
    <w:p>
      <w:pPr>
        <w:widowControl/>
        <w:spacing w:line="360" w:lineRule="auto"/>
        <w:ind w:firstLine="480" w:firstLineChars="200"/>
        <w:jc w:val="left"/>
        <w:rPr>
          <w:rFonts w:ascii="宋体" w:hAnsi="宋体" w:cs="Arial"/>
          <w:color w:val="auto"/>
          <w:kern w:val="0"/>
          <w:sz w:val="24"/>
          <w:szCs w:val="24"/>
        </w:rPr>
      </w:pPr>
      <w:r>
        <w:rPr>
          <w:rFonts w:hint="eastAsia" w:ascii="宋体" w:hAnsi="宋体" w:cs="Arial"/>
          <w:color w:val="auto"/>
          <w:kern w:val="0"/>
          <w:sz w:val="24"/>
          <w:szCs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Arial"/>
          <w:color w:val="auto"/>
          <w:kern w:val="0"/>
          <w:sz w:val="24"/>
          <w:szCs w:val="24"/>
        </w:rPr>
      </w:pPr>
      <w:r>
        <w:rPr>
          <w:rFonts w:hint="eastAsia" w:ascii="宋体" w:hAnsi="宋体" w:cs="Arial"/>
          <w:color w:val="auto"/>
          <w:kern w:val="0"/>
          <w:sz w:val="24"/>
          <w:szCs w:val="24"/>
        </w:rPr>
        <w:t>本企业对上述声明内容的真实性负责。如有虚假，将依法承担相应责任。</w:t>
      </w:r>
    </w:p>
    <w:p>
      <w:pPr>
        <w:widowControl/>
        <w:spacing w:line="360" w:lineRule="auto"/>
        <w:ind w:firstLine="4560" w:firstLineChars="1900"/>
        <w:rPr>
          <w:rFonts w:ascii="宋体" w:hAnsi="宋体" w:cs="Arial"/>
          <w:color w:val="auto"/>
          <w:kern w:val="0"/>
          <w:sz w:val="24"/>
          <w:szCs w:val="24"/>
        </w:rPr>
      </w:pPr>
    </w:p>
    <w:p>
      <w:pPr>
        <w:widowControl/>
        <w:spacing w:line="360" w:lineRule="auto"/>
        <w:ind w:firstLine="4560" w:firstLineChars="1900"/>
        <w:rPr>
          <w:rFonts w:ascii="宋体" w:hAnsi="宋体" w:cs="Arial"/>
          <w:color w:val="auto"/>
          <w:kern w:val="0"/>
          <w:sz w:val="24"/>
          <w:szCs w:val="24"/>
        </w:rPr>
      </w:pPr>
      <w:r>
        <w:rPr>
          <w:rFonts w:hint="eastAsia" w:ascii="宋体" w:hAnsi="宋体" w:cs="Arial"/>
          <w:color w:val="auto"/>
          <w:kern w:val="0"/>
          <w:sz w:val="24"/>
          <w:szCs w:val="24"/>
        </w:rPr>
        <w:t xml:space="preserve">企业名称（盖章）： </w:t>
      </w:r>
    </w:p>
    <w:p>
      <w:pPr>
        <w:widowControl/>
        <w:spacing w:line="360" w:lineRule="auto"/>
        <w:ind w:firstLine="4560" w:firstLineChars="1900"/>
        <w:jc w:val="left"/>
        <w:rPr>
          <w:rFonts w:ascii="宋体" w:hAnsi="宋体" w:cs="Arial"/>
          <w:color w:val="auto"/>
          <w:kern w:val="0"/>
          <w:sz w:val="24"/>
          <w:szCs w:val="24"/>
        </w:rPr>
      </w:pPr>
      <w:r>
        <w:rPr>
          <w:rFonts w:hint="eastAsia" w:ascii="宋体" w:hAnsi="宋体" w:cs="Arial"/>
          <w:color w:val="auto"/>
          <w:kern w:val="0"/>
          <w:sz w:val="24"/>
          <w:szCs w:val="24"/>
        </w:rPr>
        <w:t>日 期：</w:t>
      </w:r>
    </w:p>
    <w:p>
      <w:pPr>
        <w:pStyle w:val="13"/>
        <w:spacing w:line="360" w:lineRule="auto"/>
        <w:ind w:firstLine="0"/>
        <w:rPr>
          <w:rFonts w:hAnsi="宋体" w:cs="Arial"/>
          <w:color w:val="auto"/>
          <w:szCs w:val="24"/>
        </w:rPr>
      </w:pPr>
    </w:p>
    <w:p>
      <w:pPr>
        <w:pStyle w:val="13"/>
        <w:spacing w:line="360" w:lineRule="auto"/>
        <w:ind w:firstLine="422"/>
        <w:rPr>
          <w:rFonts w:hAnsi="宋体" w:cs="Arial"/>
          <w:color w:val="auto"/>
          <w:szCs w:val="24"/>
        </w:rPr>
      </w:pPr>
      <w:r>
        <w:rPr>
          <w:rFonts w:hAnsi="宋体" w:cs="Arial"/>
          <w:color w:val="auto"/>
          <w:szCs w:val="24"/>
        </w:rPr>
        <w:t>提示</w:t>
      </w:r>
      <w:r>
        <w:rPr>
          <w:rFonts w:hint="eastAsia" w:hAnsi="宋体" w:cs="Arial"/>
          <w:color w:val="auto"/>
          <w:szCs w:val="24"/>
        </w:rPr>
        <w:t>：投标人为监狱企业的，本项可提供由省级以上监狱管理局、戒毒管理局（含新疆生产建设兵团）出具的属于监狱企业的证明文件。</w:t>
      </w:r>
    </w:p>
    <w:p>
      <w:pPr>
        <w:pStyle w:val="13"/>
        <w:spacing w:line="360" w:lineRule="auto"/>
        <w:ind w:firstLine="422"/>
        <w:outlineLvl w:val="3"/>
        <w:rPr>
          <w:rFonts w:hAnsi="宋体" w:cs="Arial"/>
          <w:color w:val="auto"/>
          <w:szCs w:val="24"/>
        </w:rPr>
      </w:pPr>
      <w:r>
        <w:rPr>
          <w:rFonts w:hAnsi="宋体" w:cs="Arial"/>
          <w:color w:val="auto"/>
          <w:szCs w:val="24"/>
        </w:rPr>
        <w:br w:type="page"/>
      </w:r>
      <w:bookmarkStart w:id="377" w:name="_Toc2160475"/>
      <w:bookmarkStart w:id="378" w:name="_Toc85542400"/>
      <w:bookmarkStart w:id="379" w:name="_Toc516583322"/>
      <w:bookmarkStart w:id="380" w:name="_Toc82107530"/>
      <w:bookmarkStart w:id="381" w:name="_Toc522005126"/>
      <w:bookmarkStart w:id="382" w:name="_Toc514320269"/>
      <w:bookmarkStart w:id="383" w:name="_Toc521311115"/>
      <w:bookmarkStart w:id="384" w:name="_Toc3875906"/>
      <w:bookmarkStart w:id="385" w:name="_Toc480309739"/>
      <w:bookmarkStart w:id="386" w:name="_Toc480959709"/>
      <w:r>
        <w:rPr>
          <w:rFonts w:hint="eastAsia" w:hAnsi="宋体" w:cs="Arial"/>
          <w:color w:val="auto"/>
          <w:szCs w:val="24"/>
        </w:rPr>
        <w:t>1</w:t>
      </w:r>
      <w:r>
        <w:rPr>
          <w:rFonts w:hAnsi="宋体" w:cs="Arial"/>
          <w:color w:val="auto"/>
          <w:szCs w:val="24"/>
        </w:rPr>
        <w:t>3-3-2：残疾人福利性单位声明函</w:t>
      </w:r>
      <w:bookmarkEnd w:id="377"/>
      <w:bookmarkEnd w:id="378"/>
      <w:bookmarkEnd w:id="379"/>
      <w:bookmarkEnd w:id="380"/>
      <w:bookmarkEnd w:id="381"/>
      <w:bookmarkEnd w:id="382"/>
      <w:bookmarkEnd w:id="383"/>
      <w:bookmarkEnd w:id="384"/>
    </w:p>
    <w:p>
      <w:pPr>
        <w:spacing w:line="588" w:lineRule="exact"/>
        <w:ind w:firstLine="480" w:firstLineChars="200"/>
        <w:rPr>
          <w:rFonts w:ascii="宋体" w:hAnsi="宋体" w:cs="Arial"/>
          <w:color w:val="auto"/>
          <w:kern w:val="0"/>
          <w:sz w:val="24"/>
          <w:szCs w:val="24"/>
        </w:rPr>
      </w:pPr>
      <w:r>
        <w:rPr>
          <w:rFonts w:hint="eastAsia" w:ascii="宋体" w:hAnsi="宋体" w:cs="Arial"/>
          <w:color w:val="auto"/>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Arial"/>
          <w:color w:val="auto"/>
          <w:kern w:val="0"/>
          <w:sz w:val="24"/>
          <w:szCs w:val="24"/>
        </w:rPr>
      </w:pPr>
      <w:r>
        <w:rPr>
          <w:rFonts w:hint="eastAsia" w:ascii="宋体" w:hAnsi="宋体" w:cs="Arial"/>
          <w:color w:val="auto"/>
          <w:kern w:val="0"/>
          <w:sz w:val="24"/>
          <w:szCs w:val="24"/>
        </w:rPr>
        <w:t>本单位对上述声明的真实性负责。如有虚假，将依法承担相应责任。</w:t>
      </w:r>
    </w:p>
    <w:p>
      <w:pPr>
        <w:spacing w:line="588" w:lineRule="exact"/>
        <w:rPr>
          <w:rFonts w:ascii="宋体" w:hAnsi="宋体" w:cs="Arial"/>
          <w:color w:val="auto"/>
          <w:kern w:val="0"/>
          <w:sz w:val="24"/>
          <w:szCs w:val="24"/>
        </w:rPr>
      </w:pPr>
    </w:p>
    <w:p>
      <w:pPr>
        <w:tabs>
          <w:tab w:val="left" w:pos="4860"/>
        </w:tabs>
        <w:spacing w:line="588" w:lineRule="exact"/>
        <w:ind w:right="1560" w:firstLine="480" w:firstLineChars="200"/>
        <w:jc w:val="center"/>
        <w:rPr>
          <w:rFonts w:ascii="宋体" w:hAnsi="宋体" w:cs="Arial"/>
          <w:color w:val="auto"/>
          <w:kern w:val="0"/>
          <w:sz w:val="24"/>
          <w:szCs w:val="24"/>
        </w:rPr>
      </w:pPr>
      <w:r>
        <w:rPr>
          <w:rFonts w:hint="eastAsia" w:ascii="宋体" w:hAnsi="宋体" w:cs="Arial"/>
          <w:color w:val="auto"/>
          <w:kern w:val="0"/>
          <w:sz w:val="24"/>
          <w:szCs w:val="24"/>
        </w:rPr>
        <w:t xml:space="preserve">               单位名称（盖章）：</w:t>
      </w:r>
    </w:p>
    <w:p>
      <w:pPr>
        <w:tabs>
          <w:tab w:val="left" w:pos="4860"/>
        </w:tabs>
        <w:spacing w:line="588" w:lineRule="exact"/>
        <w:ind w:right="1560" w:firstLine="420" w:firstLineChars="200"/>
        <w:jc w:val="center"/>
        <w:rPr>
          <w:rFonts w:hAnsi="宋体" w:cs="Arial"/>
          <w:color w:val="auto"/>
          <w:szCs w:val="24"/>
        </w:rPr>
      </w:pPr>
      <w:r>
        <w:rPr>
          <w:rFonts w:hint="eastAsia" w:hAnsi="宋体" w:cs="Arial"/>
          <w:color w:val="auto"/>
          <w:szCs w:val="24"/>
        </w:rPr>
        <w:t xml:space="preserve">      日  期：</w:t>
      </w:r>
    </w:p>
    <w:p>
      <w:pPr>
        <w:pStyle w:val="5"/>
        <w:jc w:val="left"/>
        <w:rPr>
          <w:color w:val="auto"/>
          <w:szCs w:val="24"/>
        </w:rPr>
      </w:pPr>
      <w:r>
        <w:rPr>
          <w:rFonts w:cs="Arial"/>
          <w:color w:val="auto"/>
          <w:szCs w:val="24"/>
        </w:rPr>
        <w:br w:type="page"/>
      </w:r>
      <w:bookmarkStart w:id="387" w:name="_Toc522005127"/>
      <w:bookmarkStart w:id="388" w:name="_Toc82107531"/>
      <w:bookmarkStart w:id="389" w:name="_Toc2160476"/>
      <w:bookmarkStart w:id="390" w:name="_Toc516583323"/>
      <w:bookmarkStart w:id="391" w:name="_Toc514320270"/>
      <w:bookmarkStart w:id="392" w:name="_Toc85542401"/>
      <w:bookmarkStart w:id="393" w:name="_Toc521311116"/>
      <w:bookmarkStart w:id="394" w:name="_Toc3875907"/>
      <w:r>
        <w:rPr>
          <w:rFonts w:hint="eastAsia"/>
          <w:color w:val="auto"/>
          <w:sz w:val="24"/>
          <w:szCs w:val="24"/>
        </w:rPr>
        <w:t>1</w:t>
      </w:r>
      <w:r>
        <w:rPr>
          <w:color w:val="auto"/>
          <w:sz w:val="24"/>
          <w:szCs w:val="24"/>
        </w:rPr>
        <w:t>3-4   其它相关证明文件</w:t>
      </w:r>
      <w:bookmarkEnd w:id="385"/>
      <w:bookmarkEnd w:id="386"/>
      <w:bookmarkEnd w:id="387"/>
      <w:bookmarkEnd w:id="388"/>
      <w:bookmarkEnd w:id="389"/>
      <w:bookmarkEnd w:id="390"/>
      <w:bookmarkEnd w:id="391"/>
      <w:bookmarkEnd w:id="392"/>
      <w:bookmarkEnd w:id="393"/>
      <w:bookmarkEnd w:id="394"/>
    </w:p>
    <w:p>
      <w:pPr>
        <w:spacing w:line="360" w:lineRule="auto"/>
        <w:ind w:left="2098" w:hanging="2097" w:hangingChars="874"/>
        <w:jc w:val="left"/>
        <w:rPr>
          <w:rFonts w:ascii="宋体" w:hAnsi="宋体" w:cs="Arial"/>
          <w:color w:val="auto"/>
          <w:sz w:val="24"/>
          <w:szCs w:val="24"/>
        </w:rPr>
      </w:pPr>
    </w:p>
    <w:p>
      <w:pPr>
        <w:spacing w:line="360" w:lineRule="auto"/>
        <w:ind w:left="2098" w:hanging="2097" w:hangingChars="874"/>
        <w:jc w:val="left"/>
        <w:rPr>
          <w:rFonts w:ascii="宋体" w:hAnsi="宋体" w:cs="Arial"/>
          <w:color w:val="auto"/>
          <w:sz w:val="24"/>
          <w:szCs w:val="24"/>
        </w:rPr>
      </w:pPr>
    </w:p>
    <w:p>
      <w:pPr>
        <w:spacing w:line="360" w:lineRule="auto"/>
        <w:ind w:left="2106" w:hanging="2106" w:hangingChars="874"/>
        <w:jc w:val="left"/>
        <w:rPr>
          <w:rFonts w:ascii="宋体" w:hAnsi="宋体" w:cs="Arial"/>
          <w:b/>
          <w:color w:val="auto"/>
          <w:sz w:val="24"/>
          <w:szCs w:val="24"/>
        </w:rPr>
      </w:pPr>
      <w:r>
        <w:rPr>
          <w:rFonts w:ascii="宋体" w:hAnsi="宋体" w:cs="Arial"/>
          <w:b/>
          <w:color w:val="auto"/>
          <w:sz w:val="24"/>
          <w:szCs w:val="24"/>
        </w:rPr>
        <w:t>说明：</w:t>
      </w:r>
    </w:p>
    <w:p>
      <w:pPr>
        <w:spacing w:line="360" w:lineRule="auto"/>
        <w:rPr>
          <w:rFonts w:ascii="宋体" w:hAnsi="宋体" w:cs="Arial"/>
          <w:color w:val="auto"/>
          <w:sz w:val="24"/>
          <w:szCs w:val="24"/>
        </w:rPr>
      </w:pPr>
      <w:r>
        <w:rPr>
          <w:rFonts w:ascii="宋体" w:hAnsi="宋体" w:cs="Arial"/>
          <w:color w:val="auto"/>
          <w:sz w:val="24"/>
          <w:szCs w:val="24"/>
        </w:rPr>
        <w:t>1. 投标人可以提供自身的获奖证书、荣誉证书、资质证书等可以证明投标人实力的文件，且相关材料在有效期内。</w:t>
      </w:r>
    </w:p>
    <w:p>
      <w:pPr>
        <w:spacing w:line="360" w:lineRule="auto"/>
        <w:rPr>
          <w:rFonts w:ascii="宋体" w:hAnsi="宋体" w:cs="Arial"/>
          <w:color w:val="auto"/>
          <w:sz w:val="24"/>
          <w:szCs w:val="24"/>
        </w:rPr>
      </w:pPr>
      <w:r>
        <w:rPr>
          <w:rFonts w:hint="eastAsia" w:ascii="宋体" w:hAnsi="宋体" w:cs="Arial"/>
          <w:color w:val="auto"/>
          <w:sz w:val="24"/>
          <w:szCs w:val="24"/>
        </w:rPr>
        <w:t>2</w:t>
      </w:r>
      <w:r>
        <w:rPr>
          <w:rFonts w:ascii="宋体" w:hAnsi="宋体" w:cs="Arial"/>
          <w:color w:val="auto"/>
          <w:sz w:val="24"/>
          <w:szCs w:val="24"/>
        </w:rPr>
        <w:t>. 投标人提供的全部资料应准确详细，以便评标委员会能做出有依据的和客观的判断。</w:t>
      </w:r>
    </w:p>
    <w:p>
      <w:pPr>
        <w:pStyle w:val="25"/>
        <w:spacing w:line="360" w:lineRule="auto"/>
        <w:rPr>
          <w:rFonts w:hAnsi="宋体" w:cs="Arial"/>
          <w:color w:val="auto"/>
          <w:kern w:val="2"/>
          <w:sz w:val="24"/>
          <w:szCs w:val="24"/>
        </w:rPr>
      </w:pPr>
      <w:r>
        <w:rPr>
          <w:rFonts w:hint="eastAsia" w:hAnsi="宋体" w:cs="Arial"/>
          <w:color w:val="auto"/>
          <w:kern w:val="2"/>
          <w:sz w:val="24"/>
          <w:szCs w:val="24"/>
        </w:rPr>
        <w:t>3</w:t>
      </w:r>
      <w:r>
        <w:rPr>
          <w:rFonts w:hAnsi="宋体" w:cs="Arial"/>
          <w:color w:val="auto"/>
          <w:kern w:val="2"/>
          <w:sz w:val="24"/>
          <w:szCs w:val="24"/>
        </w:rPr>
        <w:t>. 投标人将他自认为有助于进一步说明其实力和能力的资料(诸如投标人在某一领域或方面的专长)。</w:t>
      </w:r>
      <w:bookmarkEnd w:id="6"/>
      <w:bookmarkEnd w:id="7"/>
    </w:p>
    <w:p>
      <w:pPr>
        <w:pStyle w:val="25"/>
        <w:spacing w:line="360" w:lineRule="auto"/>
        <w:rPr>
          <w:rFonts w:hAnsi="宋体" w:cs="Arial"/>
          <w:kern w:val="2"/>
          <w:sz w:val="24"/>
          <w:szCs w:val="24"/>
        </w:rPr>
      </w:pPr>
    </w:p>
    <w:sectPr>
      <w:footerReference r:id="rId12" w:type="first"/>
      <w:headerReference r:id="rId10" w:type="default"/>
      <w:footerReference r:id="rId11" w:type="default"/>
      <w:pgSz w:w="11906" w:h="16838"/>
      <w:pgMar w:top="1418" w:right="1418" w:bottom="1418"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yriad Pro Light">
    <w:altName w:val="Courier New"/>
    <w:panose1 w:val="00000000000000000000"/>
    <w:charset w:val="00"/>
    <w:family w:val="swiss"/>
    <w:pitch w:val="default"/>
    <w:sig w:usb0="00000000" w:usb1="00000000" w:usb2="00000000" w:usb3="00000000" w:csb0="0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官帕">
    <w:altName w:val="宋体"/>
    <w:panose1 w:val="00000000000000000000"/>
    <w:charset w:val="7A"/>
    <w:family w:val="roman"/>
    <w:pitch w:val="default"/>
    <w:sig w:usb0="00000000" w:usb1="00000000" w:usb2="00000010" w:usb3="00000000" w:csb0="00040001" w:csb1="00000000"/>
  </w:font>
  <w:font w:name="Palatino Linotype">
    <w:panose1 w:val="02040502050505030304"/>
    <w:charset w:val="00"/>
    <w:family w:val="roman"/>
    <w:pitch w:val="default"/>
    <w:sig w:usb0="E0000287" w:usb1="40000013" w:usb2="00000000" w:usb3="00000000" w:csb0="2000019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30"/>
                            <w:rPr>
                              <w:rStyle w:val="49"/>
                            </w:rPr>
                          </w:pPr>
                          <w:r>
                            <w:fldChar w:fldCharType="begin"/>
                          </w:r>
                          <w:r>
                            <w:rPr>
                              <w:rStyle w:val="49"/>
                            </w:rPr>
                            <w:instrText xml:space="preserve">PAGE  </w:instrText>
                          </w:r>
                          <w:r>
                            <w:fldChar w:fldCharType="separate"/>
                          </w:r>
                          <w:r>
                            <w:rPr>
                              <w:rStyle w:val="49"/>
                            </w:rPr>
                            <w:t>23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vV7l4OAgAAEAQAAA4AAABkcnMvZTJvRG9jLnhtbK1TzY7TMBC+I/EO&#10;lu806aJd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VcnPObPC0MKPP74f734d&#10;f35j51GezvmCsm4d5YX+NfRkmkTVuxuQXzyzcN0Iu1VXiNA1SlQ03jxWZvdKBxwfQTbdO6ioj9gF&#10;SEB9jSZqR2owQqfVHE6rUX1gMracX5zlNKKkq/nzVy/ytLpMFFOxQx/eKDAsBiVH2nwCF/sbH+Iw&#10;ophSYi8La922afut/euAEocTlewzVkcqcfqBR+g3/SjNBqoDkUIYrEUPi4IG8CtnHdmq5JZeEWft&#10;W0uyRAdOAU7BZgqElVRY8sDZEF6Hwak7h3rbEO4k/BVJt9aJVhxsmGEUnIyS2I6mjk68/5+y/j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O9XuXg4CAAAQBAAADgAAAAAAAAABACAAAAAf&#10;AQAAZHJzL2Uyb0RvYy54bWxQSwUGAAAAAAYABgBZAQAAnwUAAAAA&#10;">
              <v:fill on="f" focussize="0,0"/>
              <v:stroke on="f"/>
              <v:imagedata o:title=""/>
              <o:lock v:ext="edit" aspectratio="f"/>
              <v:textbox inset="0mm,0mm,0mm,0mm" style="mso-fit-shape-to-text:t;">
                <w:txbxContent>
                  <w:p>
                    <w:pPr>
                      <w:pStyle w:val="30"/>
                      <w:rPr>
                        <w:rStyle w:val="49"/>
                      </w:rPr>
                    </w:pPr>
                    <w:r>
                      <w:fldChar w:fldCharType="begin"/>
                    </w:r>
                    <w:r>
                      <w:rPr>
                        <w:rStyle w:val="49"/>
                      </w:rPr>
                      <w:instrText xml:space="preserve">PAGE  </w:instrText>
                    </w:r>
                    <w:r>
                      <w:fldChar w:fldCharType="separate"/>
                    </w:r>
                    <w:r>
                      <w:rPr>
                        <w:rStyle w:val="49"/>
                      </w:rP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30"/>
                            <w:rPr>
                              <w:rStyle w:val="49"/>
                            </w:rPr>
                          </w:pPr>
                          <w:r>
                            <w:fldChar w:fldCharType="begin"/>
                          </w:r>
                          <w:r>
                            <w:rPr>
                              <w:rStyle w:val="49"/>
                            </w:rPr>
                            <w:instrText xml:space="preserve">PAGE  </w:instrText>
                          </w:r>
                          <w:r>
                            <w:fldChar w:fldCharType="separate"/>
                          </w:r>
                          <w:r>
                            <w:rPr>
                              <w:rStyle w:val="49"/>
                            </w:rPr>
                            <w:t>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FkosLAPAgAAEAQAAA4AAAAAAAAAAQAgAAAA&#10;HwEAAGRycy9lMm9Eb2MueG1sUEsFBgAAAAAGAAYAWQEAAKAFAAAAAA==&#10;">
              <v:fill on="f" focussize="0,0"/>
              <v:stroke on="f"/>
              <v:imagedata o:title=""/>
              <o:lock v:ext="edit" aspectratio="f"/>
              <v:textbox inset="0mm,0mm,0mm,0mm" style="mso-fit-shape-to-text:t;">
                <w:txbxContent>
                  <w:p>
                    <w:pPr>
                      <w:pStyle w:val="30"/>
                      <w:rPr>
                        <w:rStyle w:val="49"/>
                      </w:rPr>
                    </w:pPr>
                    <w:r>
                      <w:fldChar w:fldCharType="begin"/>
                    </w:r>
                    <w:r>
                      <w:rPr>
                        <w:rStyle w:val="49"/>
                      </w:rPr>
                      <w:instrText xml:space="preserve">PAGE  </w:instrText>
                    </w:r>
                    <w:r>
                      <w:fldChar w:fldCharType="separate"/>
                    </w:r>
                    <w:r>
                      <w:rPr>
                        <w:rStyle w:val="49"/>
                      </w:rP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1</w: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28</w:t>
    </w:r>
    <w: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0"/>
                            <w:rPr>
                              <w:rStyle w:val="49"/>
                            </w:rPr>
                          </w:pPr>
                          <w:r>
                            <w:fldChar w:fldCharType="begin"/>
                          </w:r>
                          <w:r>
                            <w:rPr>
                              <w:rStyle w:val="49"/>
                            </w:rPr>
                            <w:instrText xml:space="preserve">PAGE  </w:instrText>
                          </w:r>
                          <w:r>
                            <w:fldChar w:fldCharType="separate"/>
                          </w:r>
                          <w:r>
                            <w:rPr>
                              <w:rStyle w:val="49"/>
                            </w:rPr>
                            <w:t>74</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x+qFvCgIAAAIEAAAOAAAAAAAAAAEAIAAAAB8BAABk&#10;cnMvZTJvRG9jLnhtbFBLBQYAAAAABgAGAFkBAACbBQAAAAA=&#10;">
              <v:fill on="f" focussize="0,0"/>
              <v:stroke on="f"/>
              <v:imagedata o:title=""/>
              <o:lock v:ext="edit" aspectratio="f"/>
              <v:textbox inset="0mm,0mm,0mm,0mm" style="mso-fit-shape-to-text:t;">
                <w:txbxContent>
                  <w:p>
                    <w:pPr>
                      <w:pStyle w:val="30"/>
                      <w:rPr>
                        <w:rStyle w:val="49"/>
                      </w:rPr>
                    </w:pPr>
                    <w:r>
                      <w:fldChar w:fldCharType="begin"/>
                    </w:r>
                    <w:r>
                      <w:rPr>
                        <w:rStyle w:val="49"/>
                      </w:rPr>
                      <w:instrText xml:space="preserve">PAGE  </w:instrText>
                    </w:r>
                    <w:r>
                      <w:fldChar w:fldCharType="separate"/>
                    </w:r>
                    <w:r>
                      <w:rPr>
                        <w:rStyle w:val="49"/>
                      </w:rP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0"/>
                            <w:jc w:val="center"/>
                          </w:pPr>
                          <w:r>
                            <w:fldChar w:fldCharType="begin"/>
                          </w:r>
                          <w:r>
                            <w:rPr>
                              <w:rStyle w:val="49"/>
                            </w:rPr>
                            <w:instrText xml:space="preserve"> PAGE </w:instrText>
                          </w:r>
                          <w:r>
                            <w:fldChar w:fldCharType="separate"/>
                          </w:r>
                          <w:r>
                            <w:rPr>
                              <w:rStyle w:val="49"/>
                            </w:rPr>
                            <w:t>64</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SvORsJ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I4s8JQww8/fxzufh9+&#10;fWfn0Z7O+YKybh3lhf4N9DE1SvXuBuRXzyxcN8Ju1BUidI0SFdGbxpfZg6cDjo8g6+49VFRHbAMk&#10;oL5GEwHJDUbo1Jr9qTWqD0zGktOzWf6KM0lX05cX53lqXSaK8bFDH94qMCwGJUfqfAIXuxsfIhlR&#10;jCmxloWVbtvU/db+dUCJ8SSRj3wH5qFf90cz1lDtSQbCMEz0lShoAL9x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NSvORsJAgAAAgQAAA4AAAAAAAAAAQAgAAAAHwEAAGRy&#10;cy9lMm9Eb2MueG1sUEsFBgAAAAAGAAYAWQEAAJoFAAAAAA==&#10;">
              <v:fill on="f" focussize="0,0"/>
              <v:stroke on="f"/>
              <v:imagedata o:title=""/>
              <o:lock v:ext="edit" aspectratio="f"/>
              <v:textbox inset="0mm,0mm,0mm,0mm" style="mso-fit-shape-to-text:t;">
                <w:txbxContent>
                  <w:p>
                    <w:pPr>
                      <w:pStyle w:val="30"/>
                      <w:jc w:val="center"/>
                    </w:pPr>
                    <w:r>
                      <w:fldChar w:fldCharType="begin"/>
                    </w:r>
                    <w:r>
                      <w:rPr>
                        <w:rStyle w:val="49"/>
                      </w:rPr>
                      <w:instrText xml:space="preserve"> PAGE </w:instrText>
                    </w:r>
                    <w:r>
                      <w:fldChar w:fldCharType="separate"/>
                    </w:r>
                    <w:r>
                      <w:rPr>
                        <w:rStyle w:val="49"/>
                      </w:rP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right="360"/>
      <w:jc w:val="both"/>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right="360"/>
      <w:jc w:val="both"/>
      <w:rPr>
        <w:rFonts w:asci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49"/>
      </w:rPr>
    </w:pPr>
    <w:r>
      <w:fldChar w:fldCharType="begin"/>
    </w:r>
    <w:r>
      <w:rPr>
        <w:rStyle w:val="49"/>
      </w:rPr>
      <w:instrText xml:space="preserve">PAGE  </w:instrText>
    </w:r>
    <w:r>
      <w:fldChar w:fldCharType="end"/>
    </w:r>
  </w:p>
  <w:p>
    <w:pPr>
      <w:pStyle w:val="3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right="360"/>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083C96"/>
    <w:multiLevelType w:val="multilevel"/>
    <w:tmpl w:val="10083C96"/>
    <w:lvl w:ilvl="0" w:tentative="0">
      <w:start w:val="1"/>
      <w:numFmt w:val="decimalEnclosedCircle"/>
      <w:pStyle w:val="177"/>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05E0E0B"/>
    <w:multiLevelType w:val="multilevel"/>
    <w:tmpl w:val="105E0E0B"/>
    <w:lvl w:ilvl="0" w:tentative="0">
      <w:start w:val="1"/>
      <w:numFmt w:val="decimal"/>
      <w:lvlText w:val="（%1）"/>
      <w:lvlJc w:val="left"/>
      <w:pPr>
        <w:ind w:left="420" w:hanging="420"/>
      </w:pPr>
      <w:rPr>
        <w:rFonts w:hint="eastAsia"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9D4366"/>
    <w:multiLevelType w:val="multilevel"/>
    <w:tmpl w:val="129D4366"/>
    <w:lvl w:ilvl="0" w:tentative="0">
      <w:start w:val="1"/>
      <w:numFmt w:val="decimal"/>
      <w:lvlText w:val="%1."/>
      <w:lvlJc w:val="left"/>
      <w:pPr>
        <w:ind w:left="857" w:hanging="420"/>
      </w:p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abstractNum w:abstractNumId="4">
    <w:nsid w:val="3D674C0D"/>
    <w:multiLevelType w:val="multilevel"/>
    <w:tmpl w:val="3D674C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1D1DEB"/>
    <w:multiLevelType w:val="multilevel"/>
    <w:tmpl w:val="511D1DEB"/>
    <w:lvl w:ilvl="0" w:tentative="0">
      <w:start w:val="1"/>
      <w:numFmt w:val="decimal"/>
      <w:lvlText w:val="（%1）"/>
      <w:lvlJc w:val="left"/>
      <w:pPr>
        <w:ind w:left="420" w:hanging="420"/>
      </w:pPr>
      <w:rPr>
        <w:rFonts w:hint="eastAsia"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407FF9"/>
    <w:multiLevelType w:val="multilevel"/>
    <w:tmpl w:val="71407FF9"/>
    <w:lvl w:ilvl="0" w:tentative="0">
      <w:start w:val="1"/>
      <w:numFmt w:val="decimal"/>
      <w:lvlText w:val="（%1）"/>
      <w:lvlJc w:val="left"/>
      <w:pPr>
        <w:ind w:left="420" w:hanging="420"/>
      </w:pPr>
      <w:rPr>
        <w:rFonts w:hint="eastAsia"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943FCD"/>
    <w:multiLevelType w:val="multilevel"/>
    <w:tmpl w:val="7A943FCD"/>
    <w:lvl w:ilvl="0" w:tentative="0">
      <w:start w:val="1"/>
      <w:numFmt w:val="decimal"/>
      <w:lvlText w:val="（%1）"/>
      <w:lvlJc w:val="left"/>
      <w:pPr>
        <w:ind w:left="420" w:hanging="420"/>
      </w:pPr>
      <w:rPr>
        <w:rFonts w:hint="eastAsia"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55"/>
    <w:rsid w:val="00000102"/>
    <w:rsid w:val="000003AD"/>
    <w:rsid w:val="00001623"/>
    <w:rsid w:val="0000196A"/>
    <w:rsid w:val="00001F14"/>
    <w:rsid w:val="0000235D"/>
    <w:rsid w:val="000027D8"/>
    <w:rsid w:val="00002844"/>
    <w:rsid w:val="00004992"/>
    <w:rsid w:val="000059A2"/>
    <w:rsid w:val="00005A86"/>
    <w:rsid w:val="00005D2F"/>
    <w:rsid w:val="000079A0"/>
    <w:rsid w:val="000100F2"/>
    <w:rsid w:val="00010EF2"/>
    <w:rsid w:val="00011168"/>
    <w:rsid w:val="000119C5"/>
    <w:rsid w:val="00013120"/>
    <w:rsid w:val="00014F86"/>
    <w:rsid w:val="00016983"/>
    <w:rsid w:val="00017518"/>
    <w:rsid w:val="0002052A"/>
    <w:rsid w:val="00020AE6"/>
    <w:rsid w:val="00022097"/>
    <w:rsid w:val="00023E5A"/>
    <w:rsid w:val="000240D5"/>
    <w:rsid w:val="0002431D"/>
    <w:rsid w:val="00025A21"/>
    <w:rsid w:val="00026C67"/>
    <w:rsid w:val="00027F9C"/>
    <w:rsid w:val="00030F43"/>
    <w:rsid w:val="00031A18"/>
    <w:rsid w:val="00033184"/>
    <w:rsid w:val="00033247"/>
    <w:rsid w:val="00033959"/>
    <w:rsid w:val="00036721"/>
    <w:rsid w:val="00036E40"/>
    <w:rsid w:val="0003707C"/>
    <w:rsid w:val="00040ECF"/>
    <w:rsid w:val="00041FBF"/>
    <w:rsid w:val="00042F5B"/>
    <w:rsid w:val="00044C82"/>
    <w:rsid w:val="00044D14"/>
    <w:rsid w:val="00045215"/>
    <w:rsid w:val="00046150"/>
    <w:rsid w:val="00047A41"/>
    <w:rsid w:val="000501AC"/>
    <w:rsid w:val="0005093D"/>
    <w:rsid w:val="00050A04"/>
    <w:rsid w:val="000514C4"/>
    <w:rsid w:val="00051D40"/>
    <w:rsid w:val="00052E4A"/>
    <w:rsid w:val="00055DA2"/>
    <w:rsid w:val="000561E3"/>
    <w:rsid w:val="00061637"/>
    <w:rsid w:val="00062384"/>
    <w:rsid w:val="000629AB"/>
    <w:rsid w:val="00062C98"/>
    <w:rsid w:val="0006338E"/>
    <w:rsid w:val="0006452C"/>
    <w:rsid w:val="00065F49"/>
    <w:rsid w:val="000661F6"/>
    <w:rsid w:val="00070E99"/>
    <w:rsid w:val="00070F40"/>
    <w:rsid w:val="000714B3"/>
    <w:rsid w:val="0007172F"/>
    <w:rsid w:val="000724D8"/>
    <w:rsid w:val="00072826"/>
    <w:rsid w:val="00072B75"/>
    <w:rsid w:val="00073281"/>
    <w:rsid w:val="0007336F"/>
    <w:rsid w:val="00074C44"/>
    <w:rsid w:val="000750BE"/>
    <w:rsid w:val="00076F09"/>
    <w:rsid w:val="00077174"/>
    <w:rsid w:val="000778D7"/>
    <w:rsid w:val="00077BE7"/>
    <w:rsid w:val="00077CE3"/>
    <w:rsid w:val="00080C2C"/>
    <w:rsid w:val="00080F25"/>
    <w:rsid w:val="00081F8D"/>
    <w:rsid w:val="00082369"/>
    <w:rsid w:val="00084755"/>
    <w:rsid w:val="000849EA"/>
    <w:rsid w:val="00085728"/>
    <w:rsid w:val="000857EB"/>
    <w:rsid w:val="00086ABB"/>
    <w:rsid w:val="00087548"/>
    <w:rsid w:val="000903D3"/>
    <w:rsid w:val="0009045D"/>
    <w:rsid w:val="00090847"/>
    <w:rsid w:val="000935A7"/>
    <w:rsid w:val="00094E2F"/>
    <w:rsid w:val="00095379"/>
    <w:rsid w:val="00096722"/>
    <w:rsid w:val="00096C8D"/>
    <w:rsid w:val="000A0181"/>
    <w:rsid w:val="000A0289"/>
    <w:rsid w:val="000A261C"/>
    <w:rsid w:val="000A2B4A"/>
    <w:rsid w:val="000A2E53"/>
    <w:rsid w:val="000A4274"/>
    <w:rsid w:val="000A486E"/>
    <w:rsid w:val="000A516D"/>
    <w:rsid w:val="000A5CB4"/>
    <w:rsid w:val="000A6FA5"/>
    <w:rsid w:val="000A7AFC"/>
    <w:rsid w:val="000B0521"/>
    <w:rsid w:val="000B1641"/>
    <w:rsid w:val="000B3913"/>
    <w:rsid w:val="000B39EA"/>
    <w:rsid w:val="000B42E8"/>
    <w:rsid w:val="000B4451"/>
    <w:rsid w:val="000B4826"/>
    <w:rsid w:val="000B4C19"/>
    <w:rsid w:val="000B4C5D"/>
    <w:rsid w:val="000B4D74"/>
    <w:rsid w:val="000B5FF1"/>
    <w:rsid w:val="000B60F4"/>
    <w:rsid w:val="000B619F"/>
    <w:rsid w:val="000B624B"/>
    <w:rsid w:val="000B6401"/>
    <w:rsid w:val="000B6742"/>
    <w:rsid w:val="000B68C0"/>
    <w:rsid w:val="000B6F3B"/>
    <w:rsid w:val="000B6F83"/>
    <w:rsid w:val="000B744F"/>
    <w:rsid w:val="000C155C"/>
    <w:rsid w:val="000C2881"/>
    <w:rsid w:val="000C2C80"/>
    <w:rsid w:val="000C38CA"/>
    <w:rsid w:val="000C4011"/>
    <w:rsid w:val="000C61AF"/>
    <w:rsid w:val="000C6331"/>
    <w:rsid w:val="000C6448"/>
    <w:rsid w:val="000C7250"/>
    <w:rsid w:val="000D223E"/>
    <w:rsid w:val="000D2AC7"/>
    <w:rsid w:val="000D3053"/>
    <w:rsid w:val="000D3102"/>
    <w:rsid w:val="000D361D"/>
    <w:rsid w:val="000D5295"/>
    <w:rsid w:val="000D5F77"/>
    <w:rsid w:val="000D6467"/>
    <w:rsid w:val="000D750D"/>
    <w:rsid w:val="000D7BFE"/>
    <w:rsid w:val="000E17C6"/>
    <w:rsid w:val="000E29A8"/>
    <w:rsid w:val="000E3D4D"/>
    <w:rsid w:val="000E4DB6"/>
    <w:rsid w:val="000E4F28"/>
    <w:rsid w:val="000E54BC"/>
    <w:rsid w:val="000E5651"/>
    <w:rsid w:val="000E6085"/>
    <w:rsid w:val="000E718F"/>
    <w:rsid w:val="000E7414"/>
    <w:rsid w:val="000E7C2C"/>
    <w:rsid w:val="000F00FA"/>
    <w:rsid w:val="000F2D0F"/>
    <w:rsid w:val="000F421B"/>
    <w:rsid w:val="000F4879"/>
    <w:rsid w:val="000F55FE"/>
    <w:rsid w:val="000F5A5D"/>
    <w:rsid w:val="000F5CBE"/>
    <w:rsid w:val="000F6753"/>
    <w:rsid w:val="000F7B7B"/>
    <w:rsid w:val="000F7CA1"/>
    <w:rsid w:val="00101C09"/>
    <w:rsid w:val="00102425"/>
    <w:rsid w:val="001028C6"/>
    <w:rsid w:val="00102E3E"/>
    <w:rsid w:val="0010323C"/>
    <w:rsid w:val="001044CE"/>
    <w:rsid w:val="001048BC"/>
    <w:rsid w:val="00105A5D"/>
    <w:rsid w:val="0010609A"/>
    <w:rsid w:val="001077B0"/>
    <w:rsid w:val="00107BCC"/>
    <w:rsid w:val="0011007B"/>
    <w:rsid w:val="00110252"/>
    <w:rsid w:val="00110362"/>
    <w:rsid w:val="00110E50"/>
    <w:rsid w:val="0011163D"/>
    <w:rsid w:val="0011262D"/>
    <w:rsid w:val="00112895"/>
    <w:rsid w:val="001131E3"/>
    <w:rsid w:val="00114239"/>
    <w:rsid w:val="00114595"/>
    <w:rsid w:val="0012070A"/>
    <w:rsid w:val="00120932"/>
    <w:rsid w:val="00121512"/>
    <w:rsid w:val="00121CB8"/>
    <w:rsid w:val="001221A6"/>
    <w:rsid w:val="001224DA"/>
    <w:rsid w:val="0012358F"/>
    <w:rsid w:val="001257B4"/>
    <w:rsid w:val="00125D44"/>
    <w:rsid w:val="00131271"/>
    <w:rsid w:val="00131BCB"/>
    <w:rsid w:val="00132712"/>
    <w:rsid w:val="0013279E"/>
    <w:rsid w:val="00135E53"/>
    <w:rsid w:val="00140264"/>
    <w:rsid w:val="00140C67"/>
    <w:rsid w:val="0014157F"/>
    <w:rsid w:val="00141C1D"/>
    <w:rsid w:val="00141F12"/>
    <w:rsid w:val="00142941"/>
    <w:rsid w:val="00144CD4"/>
    <w:rsid w:val="00144E19"/>
    <w:rsid w:val="00146780"/>
    <w:rsid w:val="00146BC7"/>
    <w:rsid w:val="001471B0"/>
    <w:rsid w:val="001507B4"/>
    <w:rsid w:val="00150AC8"/>
    <w:rsid w:val="00151F73"/>
    <w:rsid w:val="001534B0"/>
    <w:rsid w:val="0015504E"/>
    <w:rsid w:val="00155378"/>
    <w:rsid w:val="0015578C"/>
    <w:rsid w:val="00155E4B"/>
    <w:rsid w:val="001573A5"/>
    <w:rsid w:val="00157FB7"/>
    <w:rsid w:val="00160C8D"/>
    <w:rsid w:val="00160CE6"/>
    <w:rsid w:val="00160D11"/>
    <w:rsid w:val="001610F7"/>
    <w:rsid w:val="001613A8"/>
    <w:rsid w:val="0016193C"/>
    <w:rsid w:val="001624CC"/>
    <w:rsid w:val="00162BBC"/>
    <w:rsid w:val="00163CAA"/>
    <w:rsid w:val="00163F9A"/>
    <w:rsid w:val="001643BC"/>
    <w:rsid w:val="00164F4E"/>
    <w:rsid w:val="00165008"/>
    <w:rsid w:val="001671E1"/>
    <w:rsid w:val="00167CFC"/>
    <w:rsid w:val="001707EE"/>
    <w:rsid w:val="00170CAC"/>
    <w:rsid w:val="00171B70"/>
    <w:rsid w:val="00171C98"/>
    <w:rsid w:val="001723EA"/>
    <w:rsid w:val="00172F46"/>
    <w:rsid w:val="00173420"/>
    <w:rsid w:val="00173E8D"/>
    <w:rsid w:val="00174D91"/>
    <w:rsid w:val="00174FDB"/>
    <w:rsid w:val="0017547C"/>
    <w:rsid w:val="00175AB6"/>
    <w:rsid w:val="001775C2"/>
    <w:rsid w:val="0017770B"/>
    <w:rsid w:val="00180BAD"/>
    <w:rsid w:val="00180CBF"/>
    <w:rsid w:val="00181A14"/>
    <w:rsid w:val="00181CFA"/>
    <w:rsid w:val="00182373"/>
    <w:rsid w:val="00182C35"/>
    <w:rsid w:val="00184EEE"/>
    <w:rsid w:val="00185618"/>
    <w:rsid w:val="0018664F"/>
    <w:rsid w:val="001867DB"/>
    <w:rsid w:val="00186D54"/>
    <w:rsid w:val="00187169"/>
    <w:rsid w:val="00187450"/>
    <w:rsid w:val="00187DD8"/>
    <w:rsid w:val="0019031F"/>
    <w:rsid w:val="00191B83"/>
    <w:rsid w:val="001920C5"/>
    <w:rsid w:val="00192A2B"/>
    <w:rsid w:val="00192F2A"/>
    <w:rsid w:val="00194062"/>
    <w:rsid w:val="001945E2"/>
    <w:rsid w:val="00194668"/>
    <w:rsid w:val="00197232"/>
    <w:rsid w:val="0019768D"/>
    <w:rsid w:val="001978C9"/>
    <w:rsid w:val="00197BCC"/>
    <w:rsid w:val="001A115A"/>
    <w:rsid w:val="001A1A08"/>
    <w:rsid w:val="001A37BC"/>
    <w:rsid w:val="001A413D"/>
    <w:rsid w:val="001A49F2"/>
    <w:rsid w:val="001A5698"/>
    <w:rsid w:val="001A583A"/>
    <w:rsid w:val="001A58AB"/>
    <w:rsid w:val="001A5EBB"/>
    <w:rsid w:val="001A79DD"/>
    <w:rsid w:val="001B0401"/>
    <w:rsid w:val="001B09BD"/>
    <w:rsid w:val="001B31CE"/>
    <w:rsid w:val="001B37F2"/>
    <w:rsid w:val="001B62BA"/>
    <w:rsid w:val="001B79B3"/>
    <w:rsid w:val="001C0E26"/>
    <w:rsid w:val="001C2B89"/>
    <w:rsid w:val="001C2E14"/>
    <w:rsid w:val="001C5926"/>
    <w:rsid w:val="001C5B93"/>
    <w:rsid w:val="001C601C"/>
    <w:rsid w:val="001D02CF"/>
    <w:rsid w:val="001D0582"/>
    <w:rsid w:val="001D0C66"/>
    <w:rsid w:val="001D121C"/>
    <w:rsid w:val="001D2C5C"/>
    <w:rsid w:val="001D387E"/>
    <w:rsid w:val="001D44B8"/>
    <w:rsid w:val="001E0449"/>
    <w:rsid w:val="001E0B86"/>
    <w:rsid w:val="001E1203"/>
    <w:rsid w:val="001E17C3"/>
    <w:rsid w:val="001E24F2"/>
    <w:rsid w:val="001E25F3"/>
    <w:rsid w:val="001E2825"/>
    <w:rsid w:val="001E3730"/>
    <w:rsid w:val="001E3EBE"/>
    <w:rsid w:val="001E5B19"/>
    <w:rsid w:val="001E5D9C"/>
    <w:rsid w:val="001E5DAF"/>
    <w:rsid w:val="001E6107"/>
    <w:rsid w:val="001E728D"/>
    <w:rsid w:val="001E7954"/>
    <w:rsid w:val="001E7F69"/>
    <w:rsid w:val="001F0431"/>
    <w:rsid w:val="001F04DA"/>
    <w:rsid w:val="001F09B6"/>
    <w:rsid w:val="001F0B73"/>
    <w:rsid w:val="001F1711"/>
    <w:rsid w:val="001F191C"/>
    <w:rsid w:val="001F1957"/>
    <w:rsid w:val="001F1960"/>
    <w:rsid w:val="001F2A5E"/>
    <w:rsid w:val="001F3831"/>
    <w:rsid w:val="001F490F"/>
    <w:rsid w:val="001F49E1"/>
    <w:rsid w:val="001F598B"/>
    <w:rsid w:val="001F6028"/>
    <w:rsid w:val="001F6547"/>
    <w:rsid w:val="001F7513"/>
    <w:rsid w:val="001F7969"/>
    <w:rsid w:val="002006A3"/>
    <w:rsid w:val="002007C1"/>
    <w:rsid w:val="00200AC2"/>
    <w:rsid w:val="00200D44"/>
    <w:rsid w:val="0020112B"/>
    <w:rsid w:val="00201280"/>
    <w:rsid w:val="002025E6"/>
    <w:rsid w:val="00202AB4"/>
    <w:rsid w:val="00202CD2"/>
    <w:rsid w:val="00202F34"/>
    <w:rsid w:val="00203166"/>
    <w:rsid w:val="00204302"/>
    <w:rsid w:val="00204BB3"/>
    <w:rsid w:val="00204FD9"/>
    <w:rsid w:val="00205553"/>
    <w:rsid w:val="00205B7A"/>
    <w:rsid w:val="00205D5C"/>
    <w:rsid w:val="0020637D"/>
    <w:rsid w:val="002075C7"/>
    <w:rsid w:val="002075FF"/>
    <w:rsid w:val="00207C5B"/>
    <w:rsid w:val="0021055A"/>
    <w:rsid w:val="002112E2"/>
    <w:rsid w:val="00211383"/>
    <w:rsid w:val="002122B9"/>
    <w:rsid w:val="00212AC6"/>
    <w:rsid w:val="0021303E"/>
    <w:rsid w:val="00213DAE"/>
    <w:rsid w:val="002146AA"/>
    <w:rsid w:val="0021492B"/>
    <w:rsid w:val="00215652"/>
    <w:rsid w:val="0021599E"/>
    <w:rsid w:val="00215AD5"/>
    <w:rsid w:val="0021662E"/>
    <w:rsid w:val="00216635"/>
    <w:rsid w:val="0022070D"/>
    <w:rsid w:val="00220ED2"/>
    <w:rsid w:val="00221A90"/>
    <w:rsid w:val="0022241C"/>
    <w:rsid w:val="0022300B"/>
    <w:rsid w:val="002247BA"/>
    <w:rsid w:val="002248B5"/>
    <w:rsid w:val="002252FA"/>
    <w:rsid w:val="002258D5"/>
    <w:rsid w:val="00225FE0"/>
    <w:rsid w:val="002267A2"/>
    <w:rsid w:val="002269E3"/>
    <w:rsid w:val="002303AD"/>
    <w:rsid w:val="0023117B"/>
    <w:rsid w:val="00231360"/>
    <w:rsid w:val="002315E9"/>
    <w:rsid w:val="0023220C"/>
    <w:rsid w:val="0023310C"/>
    <w:rsid w:val="002349AC"/>
    <w:rsid w:val="00234CCA"/>
    <w:rsid w:val="00237D76"/>
    <w:rsid w:val="0024006E"/>
    <w:rsid w:val="00240F84"/>
    <w:rsid w:val="00241C5E"/>
    <w:rsid w:val="00241E97"/>
    <w:rsid w:val="00242063"/>
    <w:rsid w:val="002444EA"/>
    <w:rsid w:val="00244B3F"/>
    <w:rsid w:val="00245AB9"/>
    <w:rsid w:val="002464EE"/>
    <w:rsid w:val="00246819"/>
    <w:rsid w:val="002468E7"/>
    <w:rsid w:val="00247684"/>
    <w:rsid w:val="00250542"/>
    <w:rsid w:val="00250D81"/>
    <w:rsid w:val="00251119"/>
    <w:rsid w:val="0025131F"/>
    <w:rsid w:val="00251550"/>
    <w:rsid w:val="002519F5"/>
    <w:rsid w:val="0025396B"/>
    <w:rsid w:val="00253CBC"/>
    <w:rsid w:val="002547F5"/>
    <w:rsid w:val="00254DA5"/>
    <w:rsid w:val="002564DF"/>
    <w:rsid w:val="00256C81"/>
    <w:rsid w:val="00257318"/>
    <w:rsid w:val="0026180F"/>
    <w:rsid w:val="0026312A"/>
    <w:rsid w:val="0026471F"/>
    <w:rsid w:val="002649F6"/>
    <w:rsid w:val="00264E1D"/>
    <w:rsid w:val="00265AAE"/>
    <w:rsid w:val="00266EDB"/>
    <w:rsid w:val="00267D5E"/>
    <w:rsid w:val="002714E1"/>
    <w:rsid w:val="00271E8B"/>
    <w:rsid w:val="00272DA9"/>
    <w:rsid w:val="0027322A"/>
    <w:rsid w:val="002734E2"/>
    <w:rsid w:val="00274306"/>
    <w:rsid w:val="002746C3"/>
    <w:rsid w:val="00275AE4"/>
    <w:rsid w:val="002768DA"/>
    <w:rsid w:val="00276AEC"/>
    <w:rsid w:val="00277503"/>
    <w:rsid w:val="00277879"/>
    <w:rsid w:val="00277CEA"/>
    <w:rsid w:val="00280926"/>
    <w:rsid w:val="002812A3"/>
    <w:rsid w:val="00281595"/>
    <w:rsid w:val="00282261"/>
    <w:rsid w:val="002834F0"/>
    <w:rsid w:val="002840FA"/>
    <w:rsid w:val="0028642F"/>
    <w:rsid w:val="00286F13"/>
    <w:rsid w:val="00287413"/>
    <w:rsid w:val="00287716"/>
    <w:rsid w:val="0029020E"/>
    <w:rsid w:val="002914B3"/>
    <w:rsid w:val="002914F0"/>
    <w:rsid w:val="002923DB"/>
    <w:rsid w:val="00292615"/>
    <w:rsid w:val="0029361A"/>
    <w:rsid w:val="00293ACB"/>
    <w:rsid w:val="002944BE"/>
    <w:rsid w:val="0029487D"/>
    <w:rsid w:val="00294E62"/>
    <w:rsid w:val="00295B9F"/>
    <w:rsid w:val="0029732F"/>
    <w:rsid w:val="002974AA"/>
    <w:rsid w:val="002A0483"/>
    <w:rsid w:val="002A0886"/>
    <w:rsid w:val="002A0C46"/>
    <w:rsid w:val="002A12B6"/>
    <w:rsid w:val="002A2F85"/>
    <w:rsid w:val="002A3A33"/>
    <w:rsid w:val="002A3A5B"/>
    <w:rsid w:val="002A46BE"/>
    <w:rsid w:val="002A5220"/>
    <w:rsid w:val="002A5EA5"/>
    <w:rsid w:val="002A627D"/>
    <w:rsid w:val="002A640A"/>
    <w:rsid w:val="002A6911"/>
    <w:rsid w:val="002B0270"/>
    <w:rsid w:val="002B1BF0"/>
    <w:rsid w:val="002B20F1"/>
    <w:rsid w:val="002B28B0"/>
    <w:rsid w:val="002B29A8"/>
    <w:rsid w:val="002B32C7"/>
    <w:rsid w:val="002B45FD"/>
    <w:rsid w:val="002B4807"/>
    <w:rsid w:val="002B49F0"/>
    <w:rsid w:val="002B557D"/>
    <w:rsid w:val="002B5D5B"/>
    <w:rsid w:val="002B7866"/>
    <w:rsid w:val="002B7CC6"/>
    <w:rsid w:val="002B7F91"/>
    <w:rsid w:val="002C2C17"/>
    <w:rsid w:val="002C3174"/>
    <w:rsid w:val="002C3A8B"/>
    <w:rsid w:val="002C4B5D"/>
    <w:rsid w:val="002C532D"/>
    <w:rsid w:val="002C571C"/>
    <w:rsid w:val="002C67D6"/>
    <w:rsid w:val="002C70D2"/>
    <w:rsid w:val="002C738C"/>
    <w:rsid w:val="002D0729"/>
    <w:rsid w:val="002D1E53"/>
    <w:rsid w:val="002D2322"/>
    <w:rsid w:val="002D2979"/>
    <w:rsid w:val="002D2C04"/>
    <w:rsid w:val="002D38B1"/>
    <w:rsid w:val="002D3EEB"/>
    <w:rsid w:val="002D45A9"/>
    <w:rsid w:val="002D5873"/>
    <w:rsid w:val="002D595D"/>
    <w:rsid w:val="002D63C5"/>
    <w:rsid w:val="002D7010"/>
    <w:rsid w:val="002D7B56"/>
    <w:rsid w:val="002E010D"/>
    <w:rsid w:val="002E0AB4"/>
    <w:rsid w:val="002E0C03"/>
    <w:rsid w:val="002E14B9"/>
    <w:rsid w:val="002E1FCA"/>
    <w:rsid w:val="002E264B"/>
    <w:rsid w:val="002E2F34"/>
    <w:rsid w:val="002E4FF9"/>
    <w:rsid w:val="002E5CAF"/>
    <w:rsid w:val="002E6292"/>
    <w:rsid w:val="002E6DBD"/>
    <w:rsid w:val="002F0827"/>
    <w:rsid w:val="002F15D9"/>
    <w:rsid w:val="002F1BB2"/>
    <w:rsid w:val="002F1CD9"/>
    <w:rsid w:val="002F20C6"/>
    <w:rsid w:val="002F2194"/>
    <w:rsid w:val="002F2CF1"/>
    <w:rsid w:val="002F32A0"/>
    <w:rsid w:val="002F363B"/>
    <w:rsid w:val="002F3647"/>
    <w:rsid w:val="002F47ED"/>
    <w:rsid w:val="002F4FB9"/>
    <w:rsid w:val="002F5500"/>
    <w:rsid w:val="002F5587"/>
    <w:rsid w:val="002F6385"/>
    <w:rsid w:val="002F6BDF"/>
    <w:rsid w:val="002F70ED"/>
    <w:rsid w:val="002F7AF4"/>
    <w:rsid w:val="00302307"/>
    <w:rsid w:val="0030287A"/>
    <w:rsid w:val="00303F80"/>
    <w:rsid w:val="00304DEC"/>
    <w:rsid w:val="003050DB"/>
    <w:rsid w:val="00305144"/>
    <w:rsid w:val="00305B28"/>
    <w:rsid w:val="0030608E"/>
    <w:rsid w:val="00307423"/>
    <w:rsid w:val="003100AD"/>
    <w:rsid w:val="003103AA"/>
    <w:rsid w:val="003106E9"/>
    <w:rsid w:val="00310BE7"/>
    <w:rsid w:val="00311570"/>
    <w:rsid w:val="0031251E"/>
    <w:rsid w:val="00312C34"/>
    <w:rsid w:val="0031302A"/>
    <w:rsid w:val="00314596"/>
    <w:rsid w:val="003147EF"/>
    <w:rsid w:val="00316504"/>
    <w:rsid w:val="00317EEA"/>
    <w:rsid w:val="003210AA"/>
    <w:rsid w:val="00321D2B"/>
    <w:rsid w:val="00323BAF"/>
    <w:rsid w:val="00323DCA"/>
    <w:rsid w:val="00325872"/>
    <w:rsid w:val="0033039B"/>
    <w:rsid w:val="0033173E"/>
    <w:rsid w:val="00332EE6"/>
    <w:rsid w:val="00333B37"/>
    <w:rsid w:val="00333F90"/>
    <w:rsid w:val="0033463B"/>
    <w:rsid w:val="0033528F"/>
    <w:rsid w:val="00335678"/>
    <w:rsid w:val="00337764"/>
    <w:rsid w:val="00340338"/>
    <w:rsid w:val="00340EA5"/>
    <w:rsid w:val="00342989"/>
    <w:rsid w:val="00344501"/>
    <w:rsid w:val="00344945"/>
    <w:rsid w:val="00345027"/>
    <w:rsid w:val="00345821"/>
    <w:rsid w:val="00345989"/>
    <w:rsid w:val="0034612C"/>
    <w:rsid w:val="00346AFD"/>
    <w:rsid w:val="00347661"/>
    <w:rsid w:val="00347845"/>
    <w:rsid w:val="00353A90"/>
    <w:rsid w:val="00353BA0"/>
    <w:rsid w:val="00354FA1"/>
    <w:rsid w:val="003557FA"/>
    <w:rsid w:val="00357128"/>
    <w:rsid w:val="00357385"/>
    <w:rsid w:val="003575B0"/>
    <w:rsid w:val="00357661"/>
    <w:rsid w:val="00357EF4"/>
    <w:rsid w:val="00362B86"/>
    <w:rsid w:val="00364CFC"/>
    <w:rsid w:val="00364F46"/>
    <w:rsid w:val="00364F93"/>
    <w:rsid w:val="0036542A"/>
    <w:rsid w:val="00365551"/>
    <w:rsid w:val="00366055"/>
    <w:rsid w:val="00366086"/>
    <w:rsid w:val="003663BB"/>
    <w:rsid w:val="00366EBC"/>
    <w:rsid w:val="00367155"/>
    <w:rsid w:val="00371E65"/>
    <w:rsid w:val="00372B50"/>
    <w:rsid w:val="0037556A"/>
    <w:rsid w:val="00377D77"/>
    <w:rsid w:val="00380248"/>
    <w:rsid w:val="0038071A"/>
    <w:rsid w:val="00380A90"/>
    <w:rsid w:val="00380D58"/>
    <w:rsid w:val="00380F04"/>
    <w:rsid w:val="003817EE"/>
    <w:rsid w:val="0038285F"/>
    <w:rsid w:val="00383289"/>
    <w:rsid w:val="003837BE"/>
    <w:rsid w:val="00384023"/>
    <w:rsid w:val="00384C34"/>
    <w:rsid w:val="00385707"/>
    <w:rsid w:val="00385AA5"/>
    <w:rsid w:val="00386A8E"/>
    <w:rsid w:val="00386E93"/>
    <w:rsid w:val="00387371"/>
    <w:rsid w:val="00387495"/>
    <w:rsid w:val="00387543"/>
    <w:rsid w:val="00391078"/>
    <w:rsid w:val="00391E99"/>
    <w:rsid w:val="00391F68"/>
    <w:rsid w:val="00391FAB"/>
    <w:rsid w:val="00392001"/>
    <w:rsid w:val="00392E11"/>
    <w:rsid w:val="003930DD"/>
    <w:rsid w:val="00393AB1"/>
    <w:rsid w:val="0039490F"/>
    <w:rsid w:val="00395530"/>
    <w:rsid w:val="003969DB"/>
    <w:rsid w:val="003973C2"/>
    <w:rsid w:val="00397643"/>
    <w:rsid w:val="00397A42"/>
    <w:rsid w:val="00397D41"/>
    <w:rsid w:val="00397F85"/>
    <w:rsid w:val="003A024E"/>
    <w:rsid w:val="003A03FA"/>
    <w:rsid w:val="003A1932"/>
    <w:rsid w:val="003A2032"/>
    <w:rsid w:val="003A229C"/>
    <w:rsid w:val="003A24CF"/>
    <w:rsid w:val="003A36A6"/>
    <w:rsid w:val="003A38BF"/>
    <w:rsid w:val="003A4A0A"/>
    <w:rsid w:val="003A5BCB"/>
    <w:rsid w:val="003A5C31"/>
    <w:rsid w:val="003A5D7C"/>
    <w:rsid w:val="003A6782"/>
    <w:rsid w:val="003B139E"/>
    <w:rsid w:val="003B164C"/>
    <w:rsid w:val="003B1BED"/>
    <w:rsid w:val="003B3051"/>
    <w:rsid w:val="003B32FD"/>
    <w:rsid w:val="003B3D87"/>
    <w:rsid w:val="003B4A84"/>
    <w:rsid w:val="003B52C2"/>
    <w:rsid w:val="003B531B"/>
    <w:rsid w:val="003B5C2B"/>
    <w:rsid w:val="003B7182"/>
    <w:rsid w:val="003C261A"/>
    <w:rsid w:val="003C33B0"/>
    <w:rsid w:val="003C3633"/>
    <w:rsid w:val="003C4141"/>
    <w:rsid w:val="003C4B6B"/>
    <w:rsid w:val="003C6316"/>
    <w:rsid w:val="003C6847"/>
    <w:rsid w:val="003C7CE2"/>
    <w:rsid w:val="003C7FE6"/>
    <w:rsid w:val="003D04BA"/>
    <w:rsid w:val="003D0BB8"/>
    <w:rsid w:val="003D0FFC"/>
    <w:rsid w:val="003D13C2"/>
    <w:rsid w:val="003D26A3"/>
    <w:rsid w:val="003D415E"/>
    <w:rsid w:val="003D431C"/>
    <w:rsid w:val="003D49C9"/>
    <w:rsid w:val="003D4CCD"/>
    <w:rsid w:val="003D79C2"/>
    <w:rsid w:val="003D7B77"/>
    <w:rsid w:val="003D7D1D"/>
    <w:rsid w:val="003E1054"/>
    <w:rsid w:val="003E2514"/>
    <w:rsid w:val="003E3310"/>
    <w:rsid w:val="003E376C"/>
    <w:rsid w:val="003E4155"/>
    <w:rsid w:val="003E5483"/>
    <w:rsid w:val="003E5DC0"/>
    <w:rsid w:val="003E6C0C"/>
    <w:rsid w:val="003E715C"/>
    <w:rsid w:val="003E7BEF"/>
    <w:rsid w:val="003F0933"/>
    <w:rsid w:val="003F0A5F"/>
    <w:rsid w:val="003F1746"/>
    <w:rsid w:val="003F1EA0"/>
    <w:rsid w:val="003F2C36"/>
    <w:rsid w:val="003F62DE"/>
    <w:rsid w:val="00401369"/>
    <w:rsid w:val="00401670"/>
    <w:rsid w:val="0040456F"/>
    <w:rsid w:val="004049DF"/>
    <w:rsid w:val="00404A53"/>
    <w:rsid w:val="00404EC2"/>
    <w:rsid w:val="004051DD"/>
    <w:rsid w:val="0040542B"/>
    <w:rsid w:val="00405FC6"/>
    <w:rsid w:val="00407AA9"/>
    <w:rsid w:val="00411396"/>
    <w:rsid w:val="00411422"/>
    <w:rsid w:val="00411543"/>
    <w:rsid w:val="004129A4"/>
    <w:rsid w:val="00414534"/>
    <w:rsid w:val="004145C7"/>
    <w:rsid w:val="00414A9B"/>
    <w:rsid w:val="00415C0C"/>
    <w:rsid w:val="00415E50"/>
    <w:rsid w:val="0041638C"/>
    <w:rsid w:val="004174F5"/>
    <w:rsid w:val="0041755C"/>
    <w:rsid w:val="00417698"/>
    <w:rsid w:val="00417890"/>
    <w:rsid w:val="0042050B"/>
    <w:rsid w:val="004219E3"/>
    <w:rsid w:val="00422A15"/>
    <w:rsid w:val="004242D8"/>
    <w:rsid w:val="00424324"/>
    <w:rsid w:val="00424A64"/>
    <w:rsid w:val="00425121"/>
    <w:rsid w:val="00425AF9"/>
    <w:rsid w:val="00426ACA"/>
    <w:rsid w:val="004276E6"/>
    <w:rsid w:val="00431FDE"/>
    <w:rsid w:val="004321F8"/>
    <w:rsid w:val="00433965"/>
    <w:rsid w:val="00435999"/>
    <w:rsid w:val="00436735"/>
    <w:rsid w:val="00436C9C"/>
    <w:rsid w:val="00437737"/>
    <w:rsid w:val="0043792E"/>
    <w:rsid w:val="00437AA6"/>
    <w:rsid w:val="00437ADD"/>
    <w:rsid w:val="00440B59"/>
    <w:rsid w:val="004419F1"/>
    <w:rsid w:val="0044416B"/>
    <w:rsid w:val="0044431B"/>
    <w:rsid w:val="004445DD"/>
    <w:rsid w:val="00444815"/>
    <w:rsid w:val="004452D6"/>
    <w:rsid w:val="00446790"/>
    <w:rsid w:val="004479E0"/>
    <w:rsid w:val="0045153A"/>
    <w:rsid w:val="0045167C"/>
    <w:rsid w:val="00451F4E"/>
    <w:rsid w:val="0045242B"/>
    <w:rsid w:val="00455857"/>
    <w:rsid w:val="00455FEC"/>
    <w:rsid w:val="0045675E"/>
    <w:rsid w:val="00457406"/>
    <w:rsid w:val="00457E79"/>
    <w:rsid w:val="004607A2"/>
    <w:rsid w:val="00460983"/>
    <w:rsid w:val="00462481"/>
    <w:rsid w:val="004627BF"/>
    <w:rsid w:val="00462D0A"/>
    <w:rsid w:val="00463241"/>
    <w:rsid w:val="00463245"/>
    <w:rsid w:val="004637F4"/>
    <w:rsid w:val="00463952"/>
    <w:rsid w:val="004639CF"/>
    <w:rsid w:val="00463C85"/>
    <w:rsid w:val="004654F0"/>
    <w:rsid w:val="004661D0"/>
    <w:rsid w:val="004705CC"/>
    <w:rsid w:val="004716F2"/>
    <w:rsid w:val="004729C5"/>
    <w:rsid w:val="00472E7D"/>
    <w:rsid w:val="00473AE3"/>
    <w:rsid w:val="00474687"/>
    <w:rsid w:val="00474775"/>
    <w:rsid w:val="00477D7A"/>
    <w:rsid w:val="0048072E"/>
    <w:rsid w:val="00481D08"/>
    <w:rsid w:val="0048242C"/>
    <w:rsid w:val="004828B4"/>
    <w:rsid w:val="0048441A"/>
    <w:rsid w:val="00484470"/>
    <w:rsid w:val="004844D9"/>
    <w:rsid w:val="004847B0"/>
    <w:rsid w:val="00485661"/>
    <w:rsid w:val="00486211"/>
    <w:rsid w:val="00487D50"/>
    <w:rsid w:val="00490594"/>
    <w:rsid w:val="0049098A"/>
    <w:rsid w:val="00490B62"/>
    <w:rsid w:val="00491627"/>
    <w:rsid w:val="00491701"/>
    <w:rsid w:val="0049221E"/>
    <w:rsid w:val="00492E35"/>
    <w:rsid w:val="004937F3"/>
    <w:rsid w:val="00493B86"/>
    <w:rsid w:val="00493F8E"/>
    <w:rsid w:val="00494664"/>
    <w:rsid w:val="00494DE8"/>
    <w:rsid w:val="00496B9A"/>
    <w:rsid w:val="00497492"/>
    <w:rsid w:val="00497AE4"/>
    <w:rsid w:val="00497C3D"/>
    <w:rsid w:val="00497E15"/>
    <w:rsid w:val="004A07AE"/>
    <w:rsid w:val="004A12BE"/>
    <w:rsid w:val="004A14A9"/>
    <w:rsid w:val="004A24E0"/>
    <w:rsid w:val="004A3CDF"/>
    <w:rsid w:val="004A5028"/>
    <w:rsid w:val="004A521C"/>
    <w:rsid w:val="004A64F0"/>
    <w:rsid w:val="004A6BF2"/>
    <w:rsid w:val="004A6DB7"/>
    <w:rsid w:val="004B3AB1"/>
    <w:rsid w:val="004B4C3D"/>
    <w:rsid w:val="004B5B51"/>
    <w:rsid w:val="004C081E"/>
    <w:rsid w:val="004C0D9F"/>
    <w:rsid w:val="004C1690"/>
    <w:rsid w:val="004C171A"/>
    <w:rsid w:val="004C1B14"/>
    <w:rsid w:val="004C1E08"/>
    <w:rsid w:val="004C1FAC"/>
    <w:rsid w:val="004C42F5"/>
    <w:rsid w:val="004C46C5"/>
    <w:rsid w:val="004C5024"/>
    <w:rsid w:val="004C519C"/>
    <w:rsid w:val="004C6159"/>
    <w:rsid w:val="004C6A1A"/>
    <w:rsid w:val="004C7DC5"/>
    <w:rsid w:val="004D012A"/>
    <w:rsid w:val="004D0861"/>
    <w:rsid w:val="004D2086"/>
    <w:rsid w:val="004D4325"/>
    <w:rsid w:val="004D6C7F"/>
    <w:rsid w:val="004D794E"/>
    <w:rsid w:val="004D7E92"/>
    <w:rsid w:val="004E045C"/>
    <w:rsid w:val="004E106F"/>
    <w:rsid w:val="004E1403"/>
    <w:rsid w:val="004E1CA2"/>
    <w:rsid w:val="004E24F2"/>
    <w:rsid w:val="004E2D28"/>
    <w:rsid w:val="004E3F98"/>
    <w:rsid w:val="004E43A7"/>
    <w:rsid w:val="004E5700"/>
    <w:rsid w:val="004E5F6C"/>
    <w:rsid w:val="004E6017"/>
    <w:rsid w:val="004E60BE"/>
    <w:rsid w:val="004E6277"/>
    <w:rsid w:val="004E7721"/>
    <w:rsid w:val="004E777B"/>
    <w:rsid w:val="004F17C7"/>
    <w:rsid w:val="004F2170"/>
    <w:rsid w:val="004F23E4"/>
    <w:rsid w:val="004F24B3"/>
    <w:rsid w:val="004F2A13"/>
    <w:rsid w:val="004F2ACB"/>
    <w:rsid w:val="004F315B"/>
    <w:rsid w:val="004F3CD0"/>
    <w:rsid w:val="004F6955"/>
    <w:rsid w:val="004F7458"/>
    <w:rsid w:val="004F7BC2"/>
    <w:rsid w:val="0050036C"/>
    <w:rsid w:val="00500B8C"/>
    <w:rsid w:val="00502700"/>
    <w:rsid w:val="00502CBE"/>
    <w:rsid w:val="00504701"/>
    <w:rsid w:val="00504D1B"/>
    <w:rsid w:val="005053FB"/>
    <w:rsid w:val="00505443"/>
    <w:rsid w:val="00506712"/>
    <w:rsid w:val="00507C89"/>
    <w:rsid w:val="00510403"/>
    <w:rsid w:val="0051114F"/>
    <w:rsid w:val="0051183C"/>
    <w:rsid w:val="00511CAE"/>
    <w:rsid w:val="0051240C"/>
    <w:rsid w:val="0051669E"/>
    <w:rsid w:val="00516BCE"/>
    <w:rsid w:val="005173D0"/>
    <w:rsid w:val="0052151C"/>
    <w:rsid w:val="00523DB9"/>
    <w:rsid w:val="00524179"/>
    <w:rsid w:val="005261B7"/>
    <w:rsid w:val="00526CD4"/>
    <w:rsid w:val="00530348"/>
    <w:rsid w:val="00530696"/>
    <w:rsid w:val="00531686"/>
    <w:rsid w:val="00531DFE"/>
    <w:rsid w:val="00531F1D"/>
    <w:rsid w:val="00531F4B"/>
    <w:rsid w:val="0053271D"/>
    <w:rsid w:val="005330A4"/>
    <w:rsid w:val="0053361F"/>
    <w:rsid w:val="00534611"/>
    <w:rsid w:val="005349C4"/>
    <w:rsid w:val="005366D7"/>
    <w:rsid w:val="00536712"/>
    <w:rsid w:val="0053691D"/>
    <w:rsid w:val="0053726D"/>
    <w:rsid w:val="00537662"/>
    <w:rsid w:val="00537E1E"/>
    <w:rsid w:val="00540BD8"/>
    <w:rsid w:val="00541EAB"/>
    <w:rsid w:val="00541EAC"/>
    <w:rsid w:val="0054242F"/>
    <w:rsid w:val="005426D9"/>
    <w:rsid w:val="005441AB"/>
    <w:rsid w:val="00546DA8"/>
    <w:rsid w:val="005471C8"/>
    <w:rsid w:val="00551FC1"/>
    <w:rsid w:val="00552546"/>
    <w:rsid w:val="00552F27"/>
    <w:rsid w:val="00553622"/>
    <w:rsid w:val="00553C61"/>
    <w:rsid w:val="0055484B"/>
    <w:rsid w:val="005550C7"/>
    <w:rsid w:val="005552AF"/>
    <w:rsid w:val="005555A5"/>
    <w:rsid w:val="005557BD"/>
    <w:rsid w:val="0055592D"/>
    <w:rsid w:val="00555C53"/>
    <w:rsid w:val="00556655"/>
    <w:rsid w:val="00561B20"/>
    <w:rsid w:val="00563D29"/>
    <w:rsid w:val="00563D49"/>
    <w:rsid w:val="00563D7A"/>
    <w:rsid w:val="005641C2"/>
    <w:rsid w:val="005648F0"/>
    <w:rsid w:val="00564BA3"/>
    <w:rsid w:val="00567A1A"/>
    <w:rsid w:val="005704A6"/>
    <w:rsid w:val="00570E63"/>
    <w:rsid w:val="00571496"/>
    <w:rsid w:val="00571E0D"/>
    <w:rsid w:val="005729DE"/>
    <w:rsid w:val="00572D2F"/>
    <w:rsid w:val="005733A6"/>
    <w:rsid w:val="005735A0"/>
    <w:rsid w:val="005738F4"/>
    <w:rsid w:val="005747BC"/>
    <w:rsid w:val="00574C38"/>
    <w:rsid w:val="00575CFE"/>
    <w:rsid w:val="00576206"/>
    <w:rsid w:val="005771D7"/>
    <w:rsid w:val="0058002B"/>
    <w:rsid w:val="00580CA8"/>
    <w:rsid w:val="00583357"/>
    <w:rsid w:val="00583DBC"/>
    <w:rsid w:val="0058464B"/>
    <w:rsid w:val="00584FF3"/>
    <w:rsid w:val="0058617A"/>
    <w:rsid w:val="00587146"/>
    <w:rsid w:val="005874FA"/>
    <w:rsid w:val="00592F6B"/>
    <w:rsid w:val="00593A20"/>
    <w:rsid w:val="00594327"/>
    <w:rsid w:val="00594FA7"/>
    <w:rsid w:val="005953C1"/>
    <w:rsid w:val="0059545E"/>
    <w:rsid w:val="00597B9A"/>
    <w:rsid w:val="005A19CC"/>
    <w:rsid w:val="005A2279"/>
    <w:rsid w:val="005A2356"/>
    <w:rsid w:val="005A2AAE"/>
    <w:rsid w:val="005A31BE"/>
    <w:rsid w:val="005A37BA"/>
    <w:rsid w:val="005A47F1"/>
    <w:rsid w:val="005A567E"/>
    <w:rsid w:val="005A5ABD"/>
    <w:rsid w:val="005A5CED"/>
    <w:rsid w:val="005A6A92"/>
    <w:rsid w:val="005B06E8"/>
    <w:rsid w:val="005B0FFD"/>
    <w:rsid w:val="005B2CF7"/>
    <w:rsid w:val="005B37DE"/>
    <w:rsid w:val="005B3847"/>
    <w:rsid w:val="005B4F6E"/>
    <w:rsid w:val="005B52B3"/>
    <w:rsid w:val="005B53EC"/>
    <w:rsid w:val="005B5F1C"/>
    <w:rsid w:val="005B64FA"/>
    <w:rsid w:val="005B6F9A"/>
    <w:rsid w:val="005B7395"/>
    <w:rsid w:val="005C10B1"/>
    <w:rsid w:val="005C2C28"/>
    <w:rsid w:val="005C3DD5"/>
    <w:rsid w:val="005C3F59"/>
    <w:rsid w:val="005C439F"/>
    <w:rsid w:val="005C4BCA"/>
    <w:rsid w:val="005C65F1"/>
    <w:rsid w:val="005C73C4"/>
    <w:rsid w:val="005C7BA1"/>
    <w:rsid w:val="005D1FA7"/>
    <w:rsid w:val="005D219B"/>
    <w:rsid w:val="005D3BEF"/>
    <w:rsid w:val="005D7BEA"/>
    <w:rsid w:val="005D7D57"/>
    <w:rsid w:val="005E1461"/>
    <w:rsid w:val="005E166A"/>
    <w:rsid w:val="005E168F"/>
    <w:rsid w:val="005E289F"/>
    <w:rsid w:val="005E2CA9"/>
    <w:rsid w:val="005E3040"/>
    <w:rsid w:val="005E504A"/>
    <w:rsid w:val="005E6063"/>
    <w:rsid w:val="005E63ED"/>
    <w:rsid w:val="005E6D97"/>
    <w:rsid w:val="005F0F51"/>
    <w:rsid w:val="005F1677"/>
    <w:rsid w:val="005F2C71"/>
    <w:rsid w:val="005F35D2"/>
    <w:rsid w:val="005F3913"/>
    <w:rsid w:val="005F457A"/>
    <w:rsid w:val="005F4C90"/>
    <w:rsid w:val="005F54D1"/>
    <w:rsid w:val="005F5B1B"/>
    <w:rsid w:val="005F6615"/>
    <w:rsid w:val="005F7A16"/>
    <w:rsid w:val="005F7A53"/>
    <w:rsid w:val="0060092C"/>
    <w:rsid w:val="006012CD"/>
    <w:rsid w:val="00601851"/>
    <w:rsid w:val="00602772"/>
    <w:rsid w:val="006029FB"/>
    <w:rsid w:val="00602ECE"/>
    <w:rsid w:val="0060547E"/>
    <w:rsid w:val="006110EF"/>
    <w:rsid w:val="00612C2D"/>
    <w:rsid w:val="00613471"/>
    <w:rsid w:val="00613666"/>
    <w:rsid w:val="006140B9"/>
    <w:rsid w:val="006146D1"/>
    <w:rsid w:val="0061568C"/>
    <w:rsid w:val="006158D5"/>
    <w:rsid w:val="00615A0B"/>
    <w:rsid w:val="00616CF0"/>
    <w:rsid w:val="00616E53"/>
    <w:rsid w:val="0061756D"/>
    <w:rsid w:val="006202C8"/>
    <w:rsid w:val="00620E65"/>
    <w:rsid w:val="00621903"/>
    <w:rsid w:val="00622CCA"/>
    <w:rsid w:val="006248E9"/>
    <w:rsid w:val="006255D1"/>
    <w:rsid w:val="006259DD"/>
    <w:rsid w:val="0062628B"/>
    <w:rsid w:val="00626AA5"/>
    <w:rsid w:val="00626DDE"/>
    <w:rsid w:val="00627675"/>
    <w:rsid w:val="006277BB"/>
    <w:rsid w:val="00627889"/>
    <w:rsid w:val="00630B2C"/>
    <w:rsid w:val="00631174"/>
    <w:rsid w:val="00631A25"/>
    <w:rsid w:val="006329A3"/>
    <w:rsid w:val="006333FA"/>
    <w:rsid w:val="0063358E"/>
    <w:rsid w:val="00633BEF"/>
    <w:rsid w:val="00634F39"/>
    <w:rsid w:val="006359D8"/>
    <w:rsid w:val="00636E45"/>
    <w:rsid w:val="00637DA5"/>
    <w:rsid w:val="00640082"/>
    <w:rsid w:val="00641CA6"/>
    <w:rsid w:val="006433C9"/>
    <w:rsid w:val="00645411"/>
    <w:rsid w:val="00650553"/>
    <w:rsid w:val="006506DB"/>
    <w:rsid w:val="00651830"/>
    <w:rsid w:val="00651E00"/>
    <w:rsid w:val="006547F5"/>
    <w:rsid w:val="0065583A"/>
    <w:rsid w:val="00656961"/>
    <w:rsid w:val="00656DB7"/>
    <w:rsid w:val="00657969"/>
    <w:rsid w:val="00657A3B"/>
    <w:rsid w:val="00657F9B"/>
    <w:rsid w:val="00660AC7"/>
    <w:rsid w:val="00660C70"/>
    <w:rsid w:val="0066119D"/>
    <w:rsid w:val="00663485"/>
    <w:rsid w:val="00663A25"/>
    <w:rsid w:val="00663DB6"/>
    <w:rsid w:val="006641A2"/>
    <w:rsid w:val="00664412"/>
    <w:rsid w:val="00664727"/>
    <w:rsid w:val="006651F2"/>
    <w:rsid w:val="006669E6"/>
    <w:rsid w:val="00666AF4"/>
    <w:rsid w:val="0066705C"/>
    <w:rsid w:val="00670319"/>
    <w:rsid w:val="00670919"/>
    <w:rsid w:val="00671416"/>
    <w:rsid w:val="00671DD9"/>
    <w:rsid w:val="00672833"/>
    <w:rsid w:val="00672872"/>
    <w:rsid w:val="00673B69"/>
    <w:rsid w:val="00673DDE"/>
    <w:rsid w:val="00674566"/>
    <w:rsid w:val="006749D6"/>
    <w:rsid w:val="006753F9"/>
    <w:rsid w:val="006754E5"/>
    <w:rsid w:val="0067593E"/>
    <w:rsid w:val="00675CE9"/>
    <w:rsid w:val="00675E1E"/>
    <w:rsid w:val="0068014E"/>
    <w:rsid w:val="006802A7"/>
    <w:rsid w:val="00680CAA"/>
    <w:rsid w:val="0068185E"/>
    <w:rsid w:val="0068252D"/>
    <w:rsid w:val="0068311F"/>
    <w:rsid w:val="00683B09"/>
    <w:rsid w:val="00685084"/>
    <w:rsid w:val="006851F0"/>
    <w:rsid w:val="0068662A"/>
    <w:rsid w:val="006875CE"/>
    <w:rsid w:val="00690D46"/>
    <w:rsid w:val="00690DBC"/>
    <w:rsid w:val="00693D36"/>
    <w:rsid w:val="00694A71"/>
    <w:rsid w:val="00696731"/>
    <w:rsid w:val="00696FEC"/>
    <w:rsid w:val="006A3A50"/>
    <w:rsid w:val="006A3D94"/>
    <w:rsid w:val="006A3DE2"/>
    <w:rsid w:val="006A4311"/>
    <w:rsid w:val="006A4336"/>
    <w:rsid w:val="006A45B3"/>
    <w:rsid w:val="006A507B"/>
    <w:rsid w:val="006A52C9"/>
    <w:rsid w:val="006A6C9C"/>
    <w:rsid w:val="006A7347"/>
    <w:rsid w:val="006B079F"/>
    <w:rsid w:val="006B24D8"/>
    <w:rsid w:val="006B33DB"/>
    <w:rsid w:val="006B51B0"/>
    <w:rsid w:val="006B5882"/>
    <w:rsid w:val="006B5FC5"/>
    <w:rsid w:val="006B6081"/>
    <w:rsid w:val="006C04C2"/>
    <w:rsid w:val="006C17EE"/>
    <w:rsid w:val="006C1DB2"/>
    <w:rsid w:val="006C1FAF"/>
    <w:rsid w:val="006C2341"/>
    <w:rsid w:val="006C4C09"/>
    <w:rsid w:val="006C4E84"/>
    <w:rsid w:val="006C5504"/>
    <w:rsid w:val="006C60AE"/>
    <w:rsid w:val="006C6EAF"/>
    <w:rsid w:val="006C7CD4"/>
    <w:rsid w:val="006D035D"/>
    <w:rsid w:val="006D3442"/>
    <w:rsid w:val="006D481D"/>
    <w:rsid w:val="006D4A53"/>
    <w:rsid w:val="006D585D"/>
    <w:rsid w:val="006D5E22"/>
    <w:rsid w:val="006D7A45"/>
    <w:rsid w:val="006E1B18"/>
    <w:rsid w:val="006E1F36"/>
    <w:rsid w:val="006E574F"/>
    <w:rsid w:val="006E7B60"/>
    <w:rsid w:val="006F2360"/>
    <w:rsid w:val="006F243D"/>
    <w:rsid w:val="006F34B2"/>
    <w:rsid w:val="006F3E83"/>
    <w:rsid w:val="006F3FFA"/>
    <w:rsid w:val="006F4CE8"/>
    <w:rsid w:val="006F4DEA"/>
    <w:rsid w:val="006F661C"/>
    <w:rsid w:val="006F68C2"/>
    <w:rsid w:val="006F749E"/>
    <w:rsid w:val="006F7A8C"/>
    <w:rsid w:val="00700B8D"/>
    <w:rsid w:val="00701474"/>
    <w:rsid w:val="007014AF"/>
    <w:rsid w:val="0070192A"/>
    <w:rsid w:val="00702CB1"/>
    <w:rsid w:val="00702D48"/>
    <w:rsid w:val="00702DCC"/>
    <w:rsid w:val="00703D7D"/>
    <w:rsid w:val="007049CC"/>
    <w:rsid w:val="00704DFD"/>
    <w:rsid w:val="00704E72"/>
    <w:rsid w:val="0070551F"/>
    <w:rsid w:val="007055EC"/>
    <w:rsid w:val="00705616"/>
    <w:rsid w:val="00705B8A"/>
    <w:rsid w:val="00706756"/>
    <w:rsid w:val="00706CD1"/>
    <w:rsid w:val="00707A04"/>
    <w:rsid w:val="00707EF0"/>
    <w:rsid w:val="00710D64"/>
    <w:rsid w:val="00712A15"/>
    <w:rsid w:val="007136F0"/>
    <w:rsid w:val="00713881"/>
    <w:rsid w:val="00714AB2"/>
    <w:rsid w:val="00714F81"/>
    <w:rsid w:val="00715047"/>
    <w:rsid w:val="00715FF8"/>
    <w:rsid w:val="0071718A"/>
    <w:rsid w:val="00717C67"/>
    <w:rsid w:val="0072221C"/>
    <w:rsid w:val="00722A35"/>
    <w:rsid w:val="00722C81"/>
    <w:rsid w:val="007244D0"/>
    <w:rsid w:val="00724A03"/>
    <w:rsid w:val="00725B28"/>
    <w:rsid w:val="0072733B"/>
    <w:rsid w:val="007277DD"/>
    <w:rsid w:val="00727AC8"/>
    <w:rsid w:val="00727B55"/>
    <w:rsid w:val="00731138"/>
    <w:rsid w:val="00731E7B"/>
    <w:rsid w:val="007326A9"/>
    <w:rsid w:val="00733EC5"/>
    <w:rsid w:val="00734771"/>
    <w:rsid w:val="00736743"/>
    <w:rsid w:val="00736779"/>
    <w:rsid w:val="00740F45"/>
    <w:rsid w:val="00741970"/>
    <w:rsid w:val="00741DA3"/>
    <w:rsid w:val="0074223C"/>
    <w:rsid w:val="00742286"/>
    <w:rsid w:val="00743646"/>
    <w:rsid w:val="00743AD1"/>
    <w:rsid w:val="00744DB0"/>
    <w:rsid w:val="00744E8F"/>
    <w:rsid w:val="00745805"/>
    <w:rsid w:val="0074662B"/>
    <w:rsid w:val="00752C05"/>
    <w:rsid w:val="0075377B"/>
    <w:rsid w:val="00754F34"/>
    <w:rsid w:val="007561E9"/>
    <w:rsid w:val="00756F5A"/>
    <w:rsid w:val="007570DC"/>
    <w:rsid w:val="007579D3"/>
    <w:rsid w:val="00760D8B"/>
    <w:rsid w:val="007627B0"/>
    <w:rsid w:val="00763AC4"/>
    <w:rsid w:val="007653E9"/>
    <w:rsid w:val="00765FCE"/>
    <w:rsid w:val="007664F3"/>
    <w:rsid w:val="0076678C"/>
    <w:rsid w:val="007672FB"/>
    <w:rsid w:val="00767FE4"/>
    <w:rsid w:val="0077086D"/>
    <w:rsid w:val="00770F8C"/>
    <w:rsid w:val="00773709"/>
    <w:rsid w:val="007740B3"/>
    <w:rsid w:val="00774815"/>
    <w:rsid w:val="00776A63"/>
    <w:rsid w:val="00777EAE"/>
    <w:rsid w:val="00780280"/>
    <w:rsid w:val="007807AD"/>
    <w:rsid w:val="007807B2"/>
    <w:rsid w:val="00781A0C"/>
    <w:rsid w:val="0078216C"/>
    <w:rsid w:val="00782460"/>
    <w:rsid w:val="007826BB"/>
    <w:rsid w:val="00783247"/>
    <w:rsid w:val="00784541"/>
    <w:rsid w:val="007856A2"/>
    <w:rsid w:val="007857B0"/>
    <w:rsid w:val="0078650F"/>
    <w:rsid w:val="007872A1"/>
    <w:rsid w:val="00787304"/>
    <w:rsid w:val="00787428"/>
    <w:rsid w:val="007900B8"/>
    <w:rsid w:val="00790168"/>
    <w:rsid w:val="00792560"/>
    <w:rsid w:val="0079336A"/>
    <w:rsid w:val="007938F8"/>
    <w:rsid w:val="00793D79"/>
    <w:rsid w:val="00794060"/>
    <w:rsid w:val="00795A95"/>
    <w:rsid w:val="00796583"/>
    <w:rsid w:val="007A0DAD"/>
    <w:rsid w:val="007A2294"/>
    <w:rsid w:val="007A2425"/>
    <w:rsid w:val="007A28A0"/>
    <w:rsid w:val="007A4DAE"/>
    <w:rsid w:val="007A535E"/>
    <w:rsid w:val="007A5DE6"/>
    <w:rsid w:val="007A7F44"/>
    <w:rsid w:val="007B09EC"/>
    <w:rsid w:val="007B1D78"/>
    <w:rsid w:val="007B2F72"/>
    <w:rsid w:val="007B39AE"/>
    <w:rsid w:val="007B4755"/>
    <w:rsid w:val="007B70E0"/>
    <w:rsid w:val="007B729E"/>
    <w:rsid w:val="007B752E"/>
    <w:rsid w:val="007C0FC8"/>
    <w:rsid w:val="007C12F2"/>
    <w:rsid w:val="007C14FF"/>
    <w:rsid w:val="007C1E71"/>
    <w:rsid w:val="007C2DBC"/>
    <w:rsid w:val="007C3A0F"/>
    <w:rsid w:val="007C4E62"/>
    <w:rsid w:val="007C52EE"/>
    <w:rsid w:val="007C5597"/>
    <w:rsid w:val="007C5640"/>
    <w:rsid w:val="007C633A"/>
    <w:rsid w:val="007D16C8"/>
    <w:rsid w:val="007D2180"/>
    <w:rsid w:val="007D23A8"/>
    <w:rsid w:val="007D2E4C"/>
    <w:rsid w:val="007D3A1E"/>
    <w:rsid w:val="007D4AD0"/>
    <w:rsid w:val="007D5830"/>
    <w:rsid w:val="007D7E4C"/>
    <w:rsid w:val="007E4EEE"/>
    <w:rsid w:val="007E577C"/>
    <w:rsid w:val="007E6E93"/>
    <w:rsid w:val="007E7D9E"/>
    <w:rsid w:val="007F250D"/>
    <w:rsid w:val="007F2B56"/>
    <w:rsid w:val="007F4904"/>
    <w:rsid w:val="007F5CE7"/>
    <w:rsid w:val="00801109"/>
    <w:rsid w:val="00801801"/>
    <w:rsid w:val="00801917"/>
    <w:rsid w:val="00802F73"/>
    <w:rsid w:val="00803964"/>
    <w:rsid w:val="00803F87"/>
    <w:rsid w:val="00805DF8"/>
    <w:rsid w:val="0080621D"/>
    <w:rsid w:val="008064EB"/>
    <w:rsid w:val="00807009"/>
    <w:rsid w:val="00811B99"/>
    <w:rsid w:val="008123A8"/>
    <w:rsid w:val="00812861"/>
    <w:rsid w:val="00812B80"/>
    <w:rsid w:val="0081323E"/>
    <w:rsid w:val="00813633"/>
    <w:rsid w:val="008138E7"/>
    <w:rsid w:val="0081600D"/>
    <w:rsid w:val="00816119"/>
    <w:rsid w:val="008220CF"/>
    <w:rsid w:val="00822C25"/>
    <w:rsid w:val="00823BB0"/>
    <w:rsid w:val="00823F9F"/>
    <w:rsid w:val="0082466A"/>
    <w:rsid w:val="00826C1C"/>
    <w:rsid w:val="008279AA"/>
    <w:rsid w:val="00827B08"/>
    <w:rsid w:val="00827BF6"/>
    <w:rsid w:val="00830713"/>
    <w:rsid w:val="008313B5"/>
    <w:rsid w:val="00831507"/>
    <w:rsid w:val="00831A45"/>
    <w:rsid w:val="008339A3"/>
    <w:rsid w:val="008339DC"/>
    <w:rsid w:val="00833C89"/>
    <w:rsid w:val="00833FFC"/>
    <w:rsid w:val="00834426"/>
    <w:rsid w:val="00834A76"/>
    <w:rsid w:val="008353C0"/>
    <w:rsid w:val="00836EF5"/>
    <w:rsid w:val="00837055"/>
    <w:rsid w:val="00837B36"/>
    <w:rsid w:val="00841129"/>
    <w:rsid w:val="00841297"/>
    <w:rsid w:val="0084148B"/>
    <w:rsid w:val="008418AD"/>
    <w:rsid w:val="00843F97"/>
    <w:rsid w:val="00844774"/>
    <w:rsid w:val="00845A35"/>
    <w:rsid w:val="00846F80"/>
    <w:rsid w:val="00850784"/>
    <w:rsid w:val="00850FC9"/>
    <w:rsid w:val="008511CA"/>
    <w:rsid w:val="008518D6"/>
    <w:rsid w:val="00852474"/>
    <w:rsid w:val="00852AB6"/>
    <w:rsid w:val="008538B1"/>
    <w:rsid w:val="0085430C"/>
    <w:rsid w:val="0085504A"/>
    <w:rsid w:val="00856345"/>
    <w:rsid w:val="0085709C"/>
    <w:rsid w:val="0086069A"/>
    <w:rsid w:val="00860C7F"/>
    <w:rsid w:val="0086100B"/>
    <w:rsid w:val="00861312"/>
    <w:rsid w:val="008624D0"/>
    <w:rsid w:val="0086325B"/>
    <w:rsid w:val="00863397"/>
    <w:rsid w:val="0086355F"/>
    <w:rsid w:val="0086392E"/>
    <w:rsid w:val="00863D40"/>
    <w:rsid w:val="00864C09"/>
    <w:rsid w:val="00864D7F"/>
    <w:rsid w:val="0086502D"/>
    <w:rsid w:val="00865D43"/>
    <w:rsid w:val="00867044"/>
    <w:rsid w:val="008678DC"/>
    <w:rsid w:val="008704D5"/>
    <w:rsid w:val="008710A2"/>
    <w:rsid w:val="00871A1B"/>
    <w:rsid w:val="008725DA"/>
    <w:rsid w:val="00872AA8"/>
    <w:rsid w:val="00873233"/>
    <w:rsid w:val="0087358C"/>
    <w:rsid w:val="0087544E"/>
    <w:rsid w:val="00875E7D"/>
    <w:rsid w:val="00876717"/>
    <w:rsid w:val="00876A3C"/>
    <w:rsid w:val="00876CAB"/>
    <w:rsid w:val="00877ACE"/>
    <w:rsid w:val="00877FE2"/>
    <w:rsid w:val="008802A8"/>
    <w:rsid w:val="00880A96"/>
    <w:rsid w:val="00880C99"/>
    <w:rsid w:val="008811EC"/>
    <w:rsid w:val="008814B3"/>
    <w:rsid w:val="008830F3"/>
    <w:rsid w:val="008832B9"/>
    <w:rsid w:val="00883D6E"/>
    <w:rsid w:val="008841F2"/>
    <w:rsid w:val="00885930"/>
    <w:rsid w:val="00885DA1"/>
    <w:rsid w:val="00886231"/>
    <w:rsid w:val="008868D9"/>
    <w:rsid w:val="008922CA"/>
    <w:rsid w:val="008935A3"/>
    <w:rsid w:val="00893972"/>
    <w:rsid w:val="00893F46"/>
    <w:rsid w:val="00895D04"/>
    <w:rsid w:val="00896140"/>
    <w:rsid w:val="008966F2"/>
    <w:rsid w:val="00896F34"/>
    <w:rsid w:val="00896F5F"/>
    <w:rsid w:val="00897E61"/>
    <w:rsid w:val="008A08BD"/>
    <w:rsid w:val="008A0F5C"/>
    <w:rsid w:val="008A1AAC"/>
    <w:rsid w:val="008A24A1"/>
    <w:rsid w:val="008A2667"/>
    <w:rsid w:val="008A27D5"/>
    <w:rsid w:val="008A35F9"/>
    <w:rsid w:val="008A39E7"/>
    <w:rsid w:val="008A466C"/>
    <w:rsid w:val="008A4898"/>
    <w:rsid w:val="008A59E4"/>
    <w:rsid w:val="008B0132"/>
    <w:rsid w:val="008B04A4"/>
    <w:rsid w:val="008B0F1B"/>
    <w:rsid w:val="008B18FE"/>
    <w:rsid w:val="008B19B7"/>
    <w:rsid w:val="008B211D"/>
    <w:rsid w:val="008B28B1"/>
    <w:rsid w:val="008B48BC"/>
    <w:rsid w:val="008B5298"/>
    <w:rsid w:val="008B5DEB"/>
    <w:rsid w:val="008B706A"/>
    <w:rsid w:val="008B72B5"/>
    <w:rsid w:val="008B7720"/>
    <w:rsid w:val="008C04FC"/>
    <w:rsid w:val="008C1650"/>
    <w:rsid w:val="008C2E4D"/>
    <w:rsid w:val="008C44E7"/>
    <w:rsid w:val="008C4537"/>
    <w:rsid w:val="008C4B2C"/>
    <w:rsid w:val="008C5FEC"/>
    <w:rsid w:val="008C693F"/>
    <w:rsid w:val="008C727A"/>
    <w:rsid w:val="008C7D3F"/>
    <w:rsid w:val="008C7E39"/>
    <w:rsid w:val="008D207A"/>
    <w:rsid w:val="008D4274"/>
    <w:rsid w:val="008D4C24"/>
    <w:rsid w:val="008D5393"/>
    <w:rsid w:val="008E038C"/>
    <w:rsid w:val="008E0DEB"/>
    <w:rsid w:val="008E1847"/>
    <w:rsid w:val="008E233B"/>
    <w:rsid w:val="008E2C70"/>
    <w:rsid w:val="008E35EA"/>
    <w:rsid w:val="008E47D3"/>
    <w:rsid w:val="008E487F"/>
    <w:rsid w:val="008E712A"/>
    <w:rsid w:val="008E745F"/>
    <w:rsid w:val="008E7BE9"/>
    <w:rsid w:val="008F0054"/>
    <w:rsid w:val="008F0258"/>
    <w:rsid w:val="008F081B"/>
    <w:rsid w:val="008F2438"/>
    <w:rsid w:val="008F2F8E"/>
    <w:rsid w:val="008F3058"/>
    <w:rsid w:val="008F4730"/>
    <w:rsid w:val="008F5DE9"/>
    <w:rsid w:val="008F6185"/>
    <w:rsid w:val="008F6A87"/>
    <w:rsid w:val="008F6E3D"/>
    <w:rsid w:val="008F7172"/>
    <w:rsid w:val="00900138"/>
    <w:rsid w:val="00900D97"/>
    <w:rsid w:val="00900EF9"/>
    <w:rsid w:val="009024D2"/>
    <w:rsid w:val="009028C3"/>
    <w:rsid w:val="00902C5E"/>
    <w:rsid w:val="00902FB2"/>
    <w:rsid w:val="009034F0"/>
    <w:rsid w:val="0090412F"/>
    <w:rsid w:val="009042A6"/>
    <w:rsid w:val="009042DC"/>
    <w:rsid w:val="009047D7"/>
    <w:rsid w:val="00905E1E"/>
    <w:rsid w:val="0090600D"/>
    <w:rsid w:val="009068FF"/>
    <w:rsid w:val="00906A23"/>
    <w:rsid w:val="00906A3E"/>
    <w:rsid w:val="00910064"/>
    <w:rsid w:val="00911C3B"/>
    <w:rsid w:val="00911F5E"/>
    <w:rsid w:val="00912A8D"/>
    <w:rsid w:val="00912AB2"/>
    <w:rsid w:val="00912C09"/>
    <w:rsid w:val="0091316A"/>
    <w:rsid w:val="009133E5"/>
    <w:rsid w:val="00913594"/>
    <w:rsid w:val="009136E0"/>
    <w:rsid w:val="00915368"/>
    <w:rsid w:val="00915849"/>
    <w:rsid w:val="00917891"/>
    <w:rsid w:val="00920148"/>
    <w:rsid w:val="009202B3"/>
    <w:rsid w:val="0092054A"/>
    <w:rsid w:val="00920E94"/>
    <w:rsid w:val="00922665"/>
    <w:rsid w:val="00925422"/>
    <w:rsid w:val="009261DC"/>
    <w:rsid w:val="00926B07"/>
    <w:rsid w:val="00926CEC"/>
    <w:rsid w:val="009273B6"/>
    <w:rsid w:val="00930A37"/>
    <w:rsid w:val="00931DA8"/>
    <w:rsid w:val="009324E5"/>
    <w:rsid w:val="00933AA4"/>
    <w:rsid w:val="00934FDC"/>
    <w:rsid w:val="00935B6F"/>
    <w:rsid w:val="00935BF2"/>
    <w:rsid w:val="0093623B"/>
    <w:rsid w:val="00936B57"/>
    <w:rsid w:val="0093790F"/>
    <w:rsid w:val="00937B20"/>
    <w:rsid w:val="009405E6"/>
    <w:rsid w:val="00940709"/>
    <w:rsid w:val="00940FFE"/>
    <w:rsid w:val="00941048"/>
    <w:rsid w:val="0094350E"/>
    <w:rsid w:val="0094382E"/>
    <w:rsid w:val="00944418"/>
    <w:rsid w:val="00944D4B"/>
    <w:rsid w:val="0094594E"/>
    <w:rsid w:val="0094639E"/>
    <w:rsid w:val="00946E04"/>
    <w:rsid w:val="00951F54"/>
    <w:rsid w:val="0095246D"/>
    <w:rsid w:val="009532E1"/>
    <w:rsid w:val="00953A37"/>
    <w:rsid w:val="00953B6A"/>
    <w:rsid w:val="009540DA"/>
    <w:rsid w:val="00954DF6"/>
    <w:rsid w:val="0095652A"/>
    <w:rsid w:val="00957610"/>
    <w:rsid w:val="00957C9B"/>
    <w:rsid w:val="00960CDB"/>
    <w:rsid w:val="00963816"/>
    <w:rsid w:val="00964329"/>
    <w:rsid w:val="00964961"/>
    <w:rsid w:val="00964A55"/>
    <w:rsid w:val="00964C91"/>
    <w:rsid w:val="0096668A"/>
    <w:rsid w:val="00967F00"/>
    <w:rsid w:val="00970007"/>
    <w:rsid w:val="0097057C"/>
    <w:rsid w:val="009707AA"/>
    <w:rsid w:val="00970BA4"/>
    <w:rsid w:val="00971497"/>
    <w:rsid w:val="00971873"/>
    <w:rsid w:val="00971F06"/>
    <w:rsid w:val="00973BD6"/>
    <w:rsid w:val="00973CEF"/>
    <w:rsid w:val="00974EB0"/>
    <w:rsid w:val="00975082"/>
    <w:rsid w:val="00975B9A"/>
    <w:rsid w:val="00975C5D"/>
    <w:rsid w:val="00975EB5"/>
    <w:rsid w:val="00976503"/>
    <w:rsid w:val="009765DA"/>
    <w:rsid w:val="00976E4A"/>
    <w:rsid w:val="009776A9"/>
    <w:rsid w:val="009813D6"/>
    <w:rsid w:val="009818ED"/>
    <w:rsid w:val="009831A9"/>
    <w:rsid w:val="00984194"/>
    <w:rsid w:val="009843C9"/>
    <w:rsid w:val="00985190"/>
    <w:rsid w:val="009851BD"/>
    <w:rsid w:val="009859ED"/>
    <w:rsid w:val="00985B6D"/>
    <w:rsid w:val="00985E78"/>
    <w:rsid w:val="009918CB"/>
    <w:rsid w:val="00992278"/>
    <w:rsid w:val="009964A4"/>
    <w:rsid w:val="009968B9"/>
    <w:rsid w:val="0099690F"/>
    <w:rsid w:val="00996C6F"/>
    <w:rsid w:val="00997358"/>
    <w:rsid w:val="00997814"/>
    <w:rsid w:val="009A08EA"/>
    <w:rsid w:val="009A0A04"/>
    <w:rsid w:val="009A0D0A"/>
    <w:rsid w:val="009A14D6"/>
    <w:rsid w:val="009A1804"/>
    <w:rsid w:val="009A1A41"/>
    <w:rsid w:val="009A1F05"/>
    <w:rsid w:val="009A258B"/>
    <w:rsid w:val="009A3AC2"/>
    <w:rsid w:val="009A3B48"/>
    <w:rsid w:val="009A4CB7"/>
    <w:rsid w:val="009A5378"/>
    <w:rsid w:val="009A5FF5"/>
    <w:rsid w:val="009A7B98"/>
    <w:rsid w:val="009A7C31"/>
    <w:rsid w:val="009A7E3B"/>
    <w:rsid w:val="009B0D88"/>
    <w:rsid w:val="009B133C"/>
    <w:rsid w:val="009B33CB"/>
    <w:rsid w:val="009B3BDF"/>
    <w:rsid w:val="009B4BFD"/>
    <w:rsid w:val="009B4CF1"/>
    <w:rsid w:val="009B51E9"/>
    <w:rsid w:val="009B5B64"/>
    <w:rsid w:val="009B6443"/>
    <w:rsid w:val="009B64D9"/>
    <w:rsid w:val="009B67A4"/>
    <w:rsid w:val="009B6DD0"/>
    <w:rsid w:val="009B71AE"/>
    <w:rsid w:val="009C0392"/>
    <w:rsid w:val="009C0C01"/>
    <w:rsid w:val="009C144C"/>
    <w:rsid w:val="009C1519"/>
    <w:rsid w:val="009C2AA3"/>
    <w:rsid w:val="009C2F2E"/>
    <w:rsid w:val="009C2FF9"/>
    <w:rsid w:val="009C3059"/>
    <w:rsid w:val="009C31D8"/>
    <w:rsid w:val="009C3579"/>
    <w:rsid w:val="009C36C3"/>
    <w:rsid w:val="009C3CCA"/>
    <w:rsid w:val="009C5D4A"/>
    <w:rsid w:val="009C6533"/>
    <w:rsid w:val="009C6F23"/>
    <w:rsid w:val="009C7663"/>
    <w:rsid w:val="009D0811"/>
    <w:rsid w:val="009D0A59"/>
    <w:rsid w:val="009D1209"/>
    <w:rsid w:val="009D2AD3"/>
    <w:rsid w:val="009D37A0"/>
    <w:rsid w:val="009D45DA"/>
    <w:rsid w:val="009D48EF"/>
    <w:rsid w:val="009D5B29"/>
    <w:rsid w:val="009D64CB"/>
    <w:rsid w:val="009D6934"/>
    <w:rsid w:val="009D6E9F"/>
    <w:rsid w:val="009E0670"/>
    <w:rsid w:val="009E4D2B"/>
    <w:rsid w:val="009E4F4F"/>
    <w:rsid w:val="009E6144"/>
    <w:rsid w:val="009E66FC"/>
    <w:rsid w:val="009F036F"/>
    <w:rsid w:val="009F142E"/>
    <w:rsid w:val="009F2F1B"/>
    <w:rsid w:val="009F3861"/>
    <w:rsid w:val="009F55EE"/>
    <w:rsid w:val="009F566B"/>
    <w:rsid w:val="009F6982"/>
    <w:rsid w:val="009F69C3"/>
    <w:rsid w:val="009F6B1F"/>
    <w:rsid w:val="009F6C42"/>
    <w:rsid w:val="009F7DD4"/>
    <w:rsid w:val="00A00466"/>
    <w:rsid w:val="00A0180D"/>
    <w:rsid w:val="00A02773"/>
    <w:rsid w:val="00A02F69"/>
    <w:rsid w:val="00A02FE1"/>
    <w:rsid w:val="00A03091"/>
    <w:rsid w:val="00A03CAB"/>
    <w:rsid w:val="00A03EEE"/>
    <w:rsid w:val="00A04301"/>
    <w:rsid w:val="00A04ED9"/>
    <w:rsid w:val="00A05B56"/>
    <w:rsid w:val="00A0690D"/>
    <w:rsid w:val="00A06ABF"/>
    <w:rsid w:val="00A077E4"/>
    <w:rsid w:val="00A10D85"/>
    <w:rsid w:val="00A114CC"/>
    <w:rsid w:val="00A12118"/>
    <w:rsid w:val="00A13721"/>
    <w:rsid w:val="00A13F5F"/>
    <w:rsid w:val="00A16298"/>
    <w:rsid w:val="00A166C9"/>
    <w:rsid w:val="00A178D9"/>
    <w:rsid w:val="00A225C8"/>
    <w:rsid w:val="00A2291C"/>
    <w:rsid w:val="00A237EF"/>
    <w:rsid w:val="00A247A8"/>
    <w:rsid w:val="00A25212"/>
    <w:rsid w:val="00A26FC1"/>
    <w:rsid w:val="00A31526"/>
    <w:rsid w:val="00A31829"/>
    <w:rsid w:val="00A31AD5"/>
    <w:rsid w:val="00A32237"/>
    <w:rsid w:val="00A32C67"/>
    <w:rsid w:val="00A3496F"/>
    <w:rsid w:val="00A349D3"/>
    <w:rsid w:val="00A34DC9"/>
    <w:rsid w:val="00A363E8"/>
    <w:rsid w:val="00A364C9"/>
    <w:rsid w:val="00A3728B"/>
    <w:rsid w:val="00A40DBF"/>
    <w:rsid w:val="00A41529"/>
    <w:rsid w:val="00A43954"/>
    <w:rsid w:val="00A43993"/>
    <w:rsid w:val="00A43AF1"/>
    <w:rsid w:val="00A475D1"/>
    <w:rsid w:val="00A51092"/>
    <w:rsid w:val="00A51503"/>
    <w:rsid w:val="00A51B8D"/>
    <w:rsid w:val="00A529BE"/>
    <w:rsid w:val="00A53065"/>
    <w:rsid w:val="00A54C22"/>
    <w:rsid w:val="00A55281"/>
    <w:rsid w:val="00A57085"/>
    <w:rsid w:val="00A57286"/>
    <w:rsid w:val="00A607E5"/>
    <w:rsid w:val="00A60970"/>
    <w:rsid w:val="00A613F2"/>
    <w:rsid w:val="00A61696"/>
    <w:rsid w:val="00A619F7"/>
    <w:rsid w:val="00A64AE6"/>
    <w:rsid w:val="00A65368"/>
    <w:rsid w:val="00A6782A"/>
    <w:rsid w:val="00A67BBF"/>
    <w:rsid w:val="00A70DE8"/>
    <w:rsid w:val="00A71739"/>
    <w:rsid w:val="00A7225B"/>
    <w:rsid w:val="00A73333"/>
    <w:rsid w:val="00A737E5"/>
    <w:rsid w:val="00A7394C"/>
    <w:rsid w:val="00A73BA9"/>
    <w:rsid w:val="00A74820"/>
    <w:rsid w:val="00A758B9"/>
    <w:rsid w:val="00A76A4F"/>
    <w:rsid w:val="00A7750B"/>
    <w:rsid w:val="00A80A6D"/>
    <w:rsid w:val="00A80CBB"/>
    <w:rsid w:val="00A80D61"/>
    <w:rsid w:val="00A80EBA"/>
    <w:rsid w:val="00A81CD5"/>
    <w:rsid w:val="00A83530"/>
    <w:rsid w:val="00A8354D"/>
    <w:rsid w:val="00A83AF6"/>
    <w:rsid w:val="00A84417"/>
    <w:rsid w:val="00A87970"/>
    <w:rsid w:val="00A90DB4"/>
    <w:rsid w:val="00A93570"/>
    <w:rsid w:val="00A93959"/>
    <w:rsid w:val="00A93AE2"/>
    <w:rsid w:val="00A94683"/>
    <w:rsid w:val="00A94E23"/>
    <w:rsid w:val="00A96F6E"/>
    <w:rsid w:val="00A97005"/>
    <w:rsid w:val="00A97C19"/>
    <w:rsid w:val="00A97F19"/>
    <w:rsid w:val="00AA125B"/>
    <w:rsid w:val="00AA367D"/>
    <w:rsid w:val="00AA47A4"/>
    <w:rsid w:val="00AA4BCD"/>
    <w:rsid w:val="00AA4F2B"/>
    <w:rsid w:val="00AA593D"/>
    <w:rsid w:val="00AA6706"/>
    <w:rsid w:val="00AA69AD"/>
    <w:rsid w:val="00AB0E33"/>
    <w:rsid w:val="00AB259C"/>
    <w:rsid w:val="00AB2696"/>
    <w:rsid w:val="00AB35F3"/>
    <w:rsid w:val="00AB5EFB"/>
    <w:rsid w:val="00AB616C"/>
    <w:rsid w:val="00AB626D"/>
    <w:rsid w:val="00AB66BE"/>
    <w:rsid w:val="00AB7FEA"/>
    <w:rsid w:val="00AC2399"/>
    <w:rsid w:val="00AC28E2"/>
    <w:rsid w:val="00AC353C"/>
    <w:rsid w:val="00AC3ACA"/>
    <w:rsid w:val="00AC401C"/>
    <w:rsid w:val="00AC412B"/>
    <w:rsid w:val="00AC4672"/>
    <w:rsid w:val="00AC622D"/>
    <w:rsid w:val="00AC651A"/>
    <w:rsid w:val="00AC6A63"/>
    <w:rsid w:val="00AC6AA5"/>
    <w:rsid w:val="00AC70A2"/>
    <w:rsid w:val="00AC7550"/>
    <w:rsid w:val="00AC7FCC"/>
    <w:rsid w:val="00AD003E"/>
    <w:rsid w:val="00AD1990"/>
    <w:rsid w:val="00AD1BED"/>
    <w:rsid w:val="00AD1C7C"/>
    <w:rsid w:val="00AD1CB5"/>
    <w:rsid w:val="00AD3B40"/>
    <w:rsid w:val="00AD3DC2"/>
    <w:rsid w:val="00AD43A8"/>
    <w:rsid w:val="00AD68D4"/>
    <w:rsid w:val="00AD6D8E"/>
    <w:rsid w:val="00AD76B7"/>
    <w:rsid w:val="00AD7F2E"/>
    <w:rsid w:val="00AE062D"/>
    <w:rsid w:val="00AE0C62"/>
    <w:rsid w:val="00AE1A07"/>
    <w:rsid w:val="00AE1A97"/>
    <w:rsid w:val="00AE1D14"/>
    <w:rsid w:val="00AE317D"/>
    <w:rsid w:val="00AE35CE"/>
    <w:rsid w:val="00AE37F5"/>
    <w:rsid w:val="00AE50FB"/>
    <w:rsid w:val="00AE7394"/>
    <w:rsid w:val="00AE7779"/>
    <w:rsid w:val="00AE7807"/>
    <w:rsid w:val="00AE7A45"/>
    <w:rsid w:val="00AF0250"/>
    <w:rsid w:val="00AF07BB"/>
    <w:rsid w:val="00AF11DA"/>
    <w:rsid w:val="00AF1222"/>
    <w:rsid w:val="00AF16FC"/>
    <w:rsid w:val="00AF217F"/>
    <w:rsid w:val="00AF3BBA"/>
    <w:rsid w:val="00AF725C"/>
    <w:rsid w:val="00AF7EFB"/>
    <w:rsid w:val="00B00BC4"/>
    <w:rsid w:val="00B03C3C"/>
    <w:rsid w:val="00B04B28"/>
    <w:rsid w:val="00B061E6"/>
    <w:rsid w:val="00B06AF2"/>
    <w:rsid w:val="00B06D51"/>
    <w:rsid w:val="00B06ED4"/>
    <w:rsid w:val="00B070F2"/>
    <w:rsid w:val="00B1048E"/>
    <w:rsid w:val="00B11062"/>
    <w:rsid w:val="00B111C5"/>
    <w:rsid w:val="00B123B0"/>
    <w:rsid w:val="00B13D4D"/>
    <w:rsid w:val="00B146BC"/>
    <w:rsid w:val="00B149F7"/>
    <w:rsid w:val="00B16428"/>
    <w:rsid w:val="00B1670D"/>
    <w:rsid w:val="00B2002C"/>
    <w:rsid w:val="00B205FF"/>
    <w:rsid w:val="00B20CB1"/>
    <w:rsid w:val="00B21597"/>
    <w:rsid w:val="00B21E36"/>
    <w:rsid w:val="00B22E02"/>
    <w:rsid w:val="00B23E77"/>
    <w:rsid w:val="00B25289"/>
    <w:rsid w:val="00B25426"/>
    <w:rsid w:val="00B26E51"/>
    <w:rsid w:val="00B2718D"/>
    <w:rsid w:val="00B27E44"/>
    <w:rsid w:val="00B30D92"/>
    <w:rsid w:val="00B31D01"/>
    <w:rsid w:val="00B31E5E"/>
    <w:rsid w:val="00B31F2D"/>
    <w:rsid w:val="00B320C2"/>
    <w:rsid w:val="00B33317"/>
    <w:rsid w:val="00B335D2"/>
    <w:rsid w:val="00B33882"/>
    <w:rsid w:val="00B34E16"/>
    <w:rsid w:val="00B37199"/>
    <w:rsid w:val="00B371A5"/>
    <w:rsid w:val="00B3726A"/>
    <w:rsid w:val="00B407DC"/>
    <w:rsid w:val="00B410EE"/>
    <w:rsid w:val="00B4162F"/>
    <w:rsid w:val="00B418F6"/>
    <w:rsid w:val="00B41E46"/>
    <w:rsid w:val="00B4246C"/>
    <w:rsid w:val="00B4253A"/>
    <w:rsid w:val="00B43872"/>
    <w:rsid w:val="00B4387A"/>
    <w:rsid w:val="00B439C6"/>
    <w:rsid w:val="00B468D4"/>
    <w:rsid w:val="00B506C6"/>
    <w:rsid w:val="00B50EBF"/>
    <w:rsid w:val="00B51422"/>
    <w:rsid w:val="00B515A1"/>
    <w:rsid w:val="00B51BD6"/>
    <w:rsid w:val="00B532C0"/>
    <w:rsid w:val="00B53E44"/>
    <w:rsid w:val="00B5658C"/>
    <w:rsid w:val="00B56ACA"/>
    <w:rsid w:val="00B56C9A"/>
    <w:rsid w:val="00B57A19"/>
    <w:rsid w:val="00B601E8"/>
    <w:rsid w:val="00B656B2"/>
    <w:rsid w:val="00B66B30"/>
    <w:rsid w:val="00B67C66"/>
    <w:rsid w:val="00B716DA"/>
    <w:rsid w:val="00B726E8"/>
    <w:rsid w:val="00B7276D"/>
    <w:rsid w:val="00B745BC"/>
    <w:rsid w:val="00B74DF3"/>
    <w:rsid w:val="00B756BF"/>
    <w:rsid w:val="00B75868"/>
    <w:rsid w:val="00B77408"/>
    <w:rsid w:val="00B77B74"/>
    <w:rsid w:val="00B77D81"/>
    <w:rsid w:val="00B800B6"/>
    <w:rsid w:val="00B812B6"/>
    <w:rsid w:val="00B81839"/>
    <w:rsid w:val="00B841C0"/>
    <w:rsid w:val="00B8430F"/>
    <w:rsid w:val="00B87803"/>
    <w:rsid w:val="00B902A6"/>
    <w:rsid w:val="00B90A99"/>
    <w:rsid w:val="00B91256"/>
    <w:rsid w:val="00B9272E"/>
    <w:rsid w:val="00B936D3"/>
    <w:rsid w:val="00B93A1F"/>
    <w:rsid w:val="00B945FA"/>
    <w:rsid w:val="00B94A6A"/>
    <w:rsid w:val="00B95C47"/>
    <w:rsid w:val="00B9677B"/>
    <w:rsid w:val="00B96AE3"/>
    <w:rsid w:val="00BA093A"/>
    <w:rsid w:val="00BA13B3"/>
    <w:rsid w:val="00BA402B"/>
    <w:rsid w:val="00BA43C3"/>
    <w:rsid w:val="00BA5084"/>
    <w:rsid w:val="00BA7665"/>
    <w:rsid w:val="00BB182E"/>
    <w:rsid w:val="00BB1B11"/>
    <w:rsid w:val="00BB1CF0"/>
    <w:rsid w:val="00BB2470"/>
    <w:rsid w:val="00BB4CE1"/>
    <w:rsid w:val="00BB59E6"/>
    <w:rsid w:val="00BB61C8"/>
    <w:rsid w:val="00BB6DEB"/>
    <w:rsid w:val="00BB765C"/>
    <w:rsid w:val="00BB774B"/>
    <w:rsid w:val="00BC10E8"/>
    <w:rsid w:val="00BC2504"/>
    <w:rsid w:val="00BC3285"/>
    <w:rsid w:val="00BC55B6"/>
    <w:rsid w:val="00BC5E55"/>
    <w:rsid w:val="00BC6134"/>
    <w:rsid w:val="00BC64B8"/>
    <w:rsid w:val="00BC6E8A"/>
    <w:rsid w:val="00BC74C6"/>
    <w:rsid w:val="00BD1AD5"/>
    <w:rsid w:val="00BD307D"/>
    <w:rsid w:val="00BD4298"/>
    <w:rsid w:val="00BD4970"/>
    <w:rsid w:val="00BD4F04"/>
    <w:rsid w:val="00BD5064"/>
    <w:rsid w:val="00BD6069"/>
    <w:rsid w:val="00BD70E1"/>
    <w:rsid w:val="00BE0841"/>
    <w:rsid w:val="00BE1513"/>
    <w:rsid w:val="00BE167F"/>
    <w:rsid w:val="00BE20C2"/>
    <w:rsid w:val="00BE20EF"/>
    <w:rsid w:val="00BE2D92"/>
    <w:rsid w:val="00BE38C9"/>
    <w:rsid w:val="00BE3FEF"/>
    <w:rsid w:val="00BE50ED"/>
    <w:rsid w:val="00BE584D"/>
    <w:rsid w:val="00BE5AC8"/>
    <w:rsid w:val="00BE5BE3"/>
    <w:rsid w:val="00BE5D13"/>
    <w:rsid w:val="00BE62C2"/>
    <w:rsid w:val="00BE6836"/>
    <w:rsid w:val="00BE7643"/>
    <w:rsid w:val="00BF1572"/>
    <w:rsid w:val="00BF1630"/>
    <w:rsid w:val="00BF2DE4"/>
    <w:rsid w:val="00BF3217"/>
    <w:rsid w:val="00BF323A"/>
    <w:rsid w:val="00BF3CD0"/>
    <w:rsid w:val="00BF4E38"/>
    <w:rsid w:val="00BF5C8B"/>
    <w:rsid w:val="00BF60DA"/>
    <w:rsid w:val="00BF6345"/>
    <w:rsid w:val="00BF6F95"/>
    <w:rsid w:val="00BF7BDC"/>
    <w:rsid w:val="00C00A51"/>
    <w:rsid w:val="00C00B85"/>
    <w:rsid w:val="00C0234D"/>
    <w:rsid w:val="00C04341"/>
    <w:rsid w:val="00C0554F"/>
    <w:rsid w:val="00C05D26"/>
    <w:rsid w:val="00C100DF"/>
    <w:rsid w:val="00C10183"/>
    <w:rsid w:val="00C102D7"/>
    <w:rsid w:val="00C10796"/>
    <w:rsid w:val="00C11CFF"/>
    <w:rsid w:val="00C1262D"/>
    <w:rsid w:val="00C12AB4"/>
    <w:rsid w:val="00C12C63"/>
    <w:rsid w:val="00C151B8"/>
    <w:rsid w:val="00C1525A"/>
    <w:rsid w:val="00C15C0B"/>
    <w:rsid w:val="00C16459"/>
    <w:rsid w:val="00C2108E"/>
    <w:rsid w:val="00C215D5"/>
    <w:rsid w:val="00C22F0D"/>
    <w:rsid w:val="00C23BDC"/>
    <w:rsid w:val="00C23C91"/>
    <w:rsid w:val="00C23EDA"/>
    <w:rsid w:val="00C23FFD"/>
    <w:rsid w:val="00C24AAB"/>
    <w:rsid w:val="00C25370"/>
    <w:rsid w:val="00C25AC9"/>
    <w:rsid w:val="00C25FA6"/>
    <w:rsid w:val="00C2685B"/>
    <w:rsid w:val="00C26B94"/>
    <w:rsid w:val="00C27319"/>
    <w:rsid w:val="00C30CDD"/>
    <w:rsid w:val="00C31890"/>
    <w:rsid w:val="00C33016"/>
    <w:rsid w:val="00C33A62"/>
    <w:rsid w:val="00C33B31"/>
    <w:rsid w:val="00C33CB8"/>
    <w:rsid w:val="00C357B6"/>
    <w:rsid w:val="00C35A73"/>
    <w:rsid w:val="00C368D5"/>
    <w:rsid w:val="00C36C93"/>
    <w:rsid w:val="00C36E10"/>
    <w:rsid w:val="00C3749A"/>
    <w:rsid w:val="00C40206"/>
    <w:rsid w:val="00C40E5F"/>
    <w:rsid w:val="00C42B9C"/>
    <w:rsid w:val="00C43688"/>
    <w:rsid w:val="00C439EF"/>
    <w:rsid w:val="00C44E49"/>
    <w:rsid w:val="00C459D7"/>
    <w:rsid w:val="00C46B65"/>
    <w:rsid w:val="00C4750E"/>
    <w:rsid w:val="00C51385"/>
    <w:rsid w:val="00C51CD2"/>
    <w:rsid w:val="00C52498"/>
    <w:rsid w:val="00C5256F"/>
    <w:rsid w:val="00C527A4"/>
    <w:rsid w:val="00C52A39"/>
    <w:rsid w:val="00C53E6E"/>
    <w:rsid w:val="00C540D8"/>
    <w:rsid w:val="00C54127"/>
    <w:rsid w:val="00C5532D"/>
    <w:rsid w:val="00C5539A"/>
    <w:rsid w:val="00C55F6C"/>
    <w:rsid w:val="00C5664F"/>
    <w:rsid w:val="00C57528"/>
    <w:rsid w:val="00C578B5"/>
    <w:rsid w:val="00C61822"/>
    <w:rsid w:val="00C63786"/>
    <w:rsid w:val="00C63994"/>
    <w:rsid w:val="00C63EFA"/>
    <w:rsid w:val="00C64CF1"/>
    <w:rsid w:val="00C650E1"/>
    <w:rsid w:val="00C65953"/>
    <w:rsid w:val="00C67536"/>
    <w:rsid w:val="00C715CE"/>
    <w:rsid w:val="00C72BD1"/>
    <w:rsid w:val="00C72FAB"/>
    <w:rsid w:val="00C737FE"/>
    <w:rsid w:val="00C74430"/>
    <w:rsid w:val="00C753B8"/>
    <w:rsid w:val="00C76247"/>
    <w:rsid w:val="00C76963"/>
    <w:rsid w:val="00C76DC5"/>
    <w:rsid w:val="00C76EC4"/>
    <w:rsid w:val="00C7721E"/>
    <w:rsid w:val="00C81EF1"/>
    <w:rsid w:val="00C83083"/>
    <w:rsid w:val="00C836FE"/>
    <w:rsid w:val="00C85DDA"/>
    <w:rsid w:val="00C86AE0"/>
    <w:rsid w:val="00C87E81"/>
    <w:rsid w:val="00C90A78"/>
    <w:rsid w:val="00C92B85"/>
    <w:rsid w:val="00C93872"/>
    <w:rsid w:val="00C95633"/>
    <w:rsid w:val="00CA0B56"/>
    <w:rsid w:val="00CA1257"/>
    <w:rsid w:val="00CA1A7B"/>
    <w:rsid w:val="00CA22CE"/>
    <w:rsid w:val="00CA2A13"/>
    <w:rsid w:val="00CA2A20"/>
    <w:rsid w:val="00CA4097"/>
    <w:rsid w:val="00CA4ADC"/>
    <w:rsid w:val="00CA6F05"/>
    <w:rsid w:val="00CA78FD"/>
    <w:rsid w:val="00CA7F02"/>
    <w:rsid w:val="00CB0BDA"/>
    <w:rsid w:val="00CB1770"/>
    <w:rsid w:val="00CB34FD"/>
    <w:rsid w:val="00CB3778"/>
    <w:rsid w:val="00CB3B8F"/>
    <w:rsid w:val="00CB3D0B"/>
    <w:rsid w:val="00CB4052"/>
    <w:rsid w:val="00CB476C"/>
    <w:rsid w:val="00CC1662"/>
    <w:rsid w:val="00CC2070"/>
    <w:rsid w:val="00CC430C"/>
    <w:rsid w:val="00CC49C4"/>
    <w:rsid w:val="00CC4EDA"/>
    <w:rsid w:val="00CC5080"/>
    <w:rsid w:val="00CC55B6"/>
    <w:rsid w:val="00CC5EC8"/>
    <w:rsid w:val="00CC65A7"/>
    <w:rsid w:val="00CD01D1"/>
    <w:rsid w:val="00CD32A3"/>
    <w:rsid w:val="00CD4728"/>
    <w:rsid w:val="00CD4D1C"/>
    <w:rsid w:val="00CD5E9A"/>
    <w:rsid w:val="00CD5F22"/>
    <w:rsid w:val="00CD73D3"/>
    <w:rsid w:val="00CE1132"/>
    <w:rsid w:val="00CE14D6"/>
    <w:rsid w:val="00CE17D8"/>
    <w:rsid w:val="00CE19A8"/>
    <w:rsid w:val="00CE2AFB"/>
    <w:rsid w:val="00CE31B6"/>
    <w:rsid w:val="00CE3887"/>
    <w:rsid w:val="00CE4847"/>
    <w:rsid w:val="00CE678F"/>
    <w:rsid w:val="00CE7248"/>
    <w:rsid w:val="00CE7279"/>
    <w:rsid w:val="00CE7890"/>
    <w:rsid w:val="00CF0139"/>
    <w:rsid w:val="00CF12B1"/>
    <w:rsid w:val="00CF1F9A"/>
    <w:rsid w:val="00CF22D8"/>
    <w:rsid w:val="00CF288C"/>
    <w:rsid w:val="00CF29A1"/>
    <w:rsid w:val="00CF302E"/>
    <w:rsid w:val="00CF33BD"/>
    <w:rsid w:val="00CF3AE9"/>
    <w:rsid w:val="00CF435D"/>
    <w:rsid w:val="00CF4852"/>
    <w:rsid w:val="00CF4C53"/>
    <w:rsid w:val="00CF5386"/>
    <w:rsid w:val="00CF5E42"/>
    <w:rsid w:val="00D001AF"/>
    <w:rsid w:val="00D01A8D"/>
    <w:rsid w:val="00D01B8A"/>
    <w:rsid w:val="00D01DCA"/>
    <w:rsid w:val="00D03AEE"/>
    <w:rsid w:val="00D05032"/>
    <w:rsid w:val="00D0608E"/>
    <w:rsid w:val="00D0667A"/>
    <w:rsid w:val="00D0715F"/>
    <w:rsid w:val="00D0795C"/>
    <w:rsid w:val="00D07D6C"/>
    <w:rsid w:val="00D11735"/>
    <w:rsid w:val="00D1197C"/>
    <w:rsid w:val="00D11AD4"/>
    <w:rsid w:val="00D11E43"/>
    <w:rsid w:val="00D1258E"/>
    <w:rsid w:val="00D12B1F"/>
    <w:rsid w:val="00D12BF5"/>
    <w:rsid w:val="00D13D41"/>
    <w:rsid w:val="00D1484C"/>
    <w:rsid w:val="00D15994"/>
    <w:rsid w:val="00D162AF"/>
    <w:rsid w:val="00D17767"/>
    <w:rsid w:val="00D20605"/>
    <w:rsid w:val="00D209EB"/>
    <w:rsid w:val="00D222BD"/>
    <w:rsid w:val="00D233B6"/>
    <w:rsid w:val="00D23C82"/>
    <w:rsid w:val="00D24B8A"/>
    <w:rsid w:val="00D2600D"/>
    <w:rsid w:val="00D276B3"/>
    <w:rsid w:val="00D2794E"/>
    <w:rsid w:val="00D32299"/>
    <w:rsid w:val="00D36CB3"/>
    <w:rsid w:val="00D3757B"/>
    <w:rsid w:val="00D37C35"/>
    <w:rsid w:val="00D40001"/>
    <w:rsid w:val="00D41F6E"/>
    <w:rsid w:val="00D42213"/>
    <w:rsid w:val="00D42CD6"/>
    <w:rsid w:val="00D42D6F"/>
    <w:rsid w:val="00D439CE"/>
    <w:rsid w:val="00D4499B"/>
    <w:rsid w:val="00D45752"/>
    <w:rsid w:val="00D46C9B"/>
    <w:rsid w:val="00D470F5"/>
    <w:rsid w:val="00D50904"/>
    <w:rsid w:val="00D51358"/>
    <w:rsid w:val="00D51D99"/>
    <w:rsid w:val="00D5254B"/>
    <w:rsid w:val="00D5479F"/>
    <w:rsid w:val="00D54D1B"/>
    <w:rsid w:val="00D54F32"/>
    <w:rsid w:val="00D5527D"/>
    <w:rsid w:val="00D5578B"/>
    <w:rsid w:val="00D55B4C"/>
    <w:rsid w:val="00D5630A"/>
    <w:rsid w:val="00D56D78"/>
    <w:rsid w:val="00D61D66"/>
    <w:rsid w:val="00D62B57"/>
    <w:rsid w:val="00D6418A"/>
    <w:rsid w:val="00D646B0"/>
    <w:rsid w:val="00D64E94"/>
    <w:rsid w:val="00D65C3B"/>
    <w:rsid w:val="00D66092"/>
    <w:rsid w:val="00D66DC0"/>
    <w:rsid w:val="00D7013F"/>
    <w:rsid w:val="00D70F82"/>
    <w:rsid w:val="00D711FE"/>
    <w:rsid w:val="00D7264A"/>
    <w:rsid w:val="00D72D1F"/>
    <w:rsid w:val="00D72FE2"/>
    <w:rsid w:val="00D73097"/>
    <w:rsid w:val="00D73CE8"/>
    <w:rsid w:val="00D74C2B"/>
    <w:rsid w:val="00D74C8F"/>
    <w:rsid w:val="00D7512B"/>
    <w:rsid w:val="00D75332"/>
    <w:rsid w:val="00D77392"/>
    <w:rsid w:val="00D778E6"/>
    <w:rsid w:val="00D77AA3"/>
    <w:rsid w:val="00D77E07"/>
    <w:rsid w:val="00D81244"/>
    <w:rsid w:val="00D81961"/>
    <w:rsid w:val="00D81BB5"/>
    <w:rsid w:val="00D84639"/>
    <w:rsid w:val="00D8479B"/>
    <w:rsid w:val="00D859BC"/>
    <w:rsid w:val="00D86E35"/>
    <w:rsid w:val="00D870D9"/>
    <w:rsid w:val="00D875D0"/>
    <w:rsid w:val="00D87B8D"/>
    <w:rsid w:val="00D90F07"/>
    <w:rsid w:val="00D91113"/>
    <w:rsid w:val="00D913DA"/>
    <w:rsid w:val="00D91B8C"/>
    <w:rsid w:val="00D9461D"/>
    <w:rsid w:val="00D94C15"/>
    <w:rsid w:val="00D953EF"/>
    <w:rsid w:val="00D9588F"/>
    <w:rsid w:val="00DA0537"/>
    <w:rsid w:val="00DA1836"/>
    <w:rsid w:val="00DA1F6C"/>
    <w:rsid w:val="00DA459A"/>
    <w:rsid w:val="00DA46C3"/>
    <w:rsid w:val="00DA4DEF"/>
    <w:rsid w:val="00DA5BDA"/>
    <w:rsid w:val="00DA7F8D"/>
    <w:rsid w:val="00DB01A4"/>
    <w:rsid w:val="00DB0E4E"/>
    <w:rsid w:val="00DB28E1"/>
    <w:rsid w:val="00DB3E6F"/>
    <w:rsid w:val="00DB439E"/>
    <w:rsid w:val="00DB445E"/>
    <w:rsid w:val="00DB591B"/>
    <w:rsid w:val="00DB5A4C"/>
    <w:rsid w:val="00DB60F7"/>
    <w:rsid w:val="00DB6845"/>
    <w:rsid w:val="00DB7A2A"/>
    <w:rsid w:val="00DC02AA"/>
    <w:rsid w:val="00DC1857"/>
    <w:rsid w:val="00DC19D5"/>
    <w:rsid w:val="00DC1C3C"/>
    <w:rsid w:val="00DC357D"/>
    <w:rsid w:val="00DC3E44"/>
    <w:rsid w:val="00DC5522"/>
    <w:rsid w:val="00DC6897"/>
    <w:rsid w:val="00DC7741"/>
    <w:rsid w:val="00DC7AE7"/>
    <w:rsid w:val="00DD04A6"/>
    <w:rsid w:val="00DD0F92"/>
    <w:rsid w:val="00DD1C2D"/>
    <w:rsid w:val="00DD1F89"/>
    <w:rsid w:val="00DD20FF"/>
    <w:rsid w:val="00DD38D0"/>
    <w:rsid w:val="00DD5AD0"/>
    <w:rsid w:val="00DD6103"/>
    <w:rsid w:val="00DD6FB1"/>
    <w:rsid w:val="00DD75B8"/>
    <w:rsid w:val="00DD7DFC"/>
    <w:rsid w:val="00DE08A6"/>
    <w:rsid w:val="00DE0E36"/>
    <w:rsid w:val="00DE18B0"/>
    <w:rsid w:val="00DE19D9"/>
    <w:rsid w:val="00DE1B0A"/>
    <w:rsid w:val="00DE2175"/>
    <w:rsid w:val="00DE27BE"/>
    <w:rsid w:val="00DE292B"/>
    <w:rsid w:val="00DE30ED"/>
    <w:rsid w:val="00DE3767"/>
    <w:rsid w:val="00DE49D6"/>
    <w:rsid w:val="00DE4E24"/>
    <w:rsid w:val="00DE557F"/>
    <w:rsid w:val="00DE5704"/>
    <w:rsid w:val="00DE5E63"/>
    <w:rsid w:val="00DE66D0"/>
    <w:rsid w:val="00DF04A3"/>
    <w:rsid w:val="00DF04FE"/>
    <w:rsid w:val="00DF07B4"/>
    <w:rsid w:val="00DF186D"/>
    <w:rsid w:val="00DF19D8"/>
    <w:rsid w:val="00DF2292"/>
    <w:rsid w:val="00DF2752"/>
    <w:rsid w:val="00DF586F"/>
    <w:rsid w:val="00DF597A"/>
    <w:rsid w:val="00E00A0A"/>
    <w:rsid w:val="00E01D00"/>
    <w:rsid w:val="00E0297F"/>
    <w:rsid w:val="00E03395"/>
    <w:rsid w:val="00E03CCF"/>
    <w:rsid w:val="00E05118"/>
    <w:rsid w:val="00E06D41"/>
    <w:rsid w:val="00E07111"/>
    <w:rsid w:val="00E07FA9"/>
    <w:rsid w:val="00E10434"/>
    <w:rsid w:val="00E104F6"/>
    <w:rsid w:val="00E107ED"/>
    <w:rsid w:val="00E1098E"/>
    <w:rsid w:val="00E115A1"/>
    <w:rsid w:val="00E12211"/>
    <w:rsid w:val="00E12E70"/>
    <w:rsid w:val="00E12E78"/>
    <w:rsid w:val="00E12F6E"/>
    <w:rsid w:val="00E16A53"/>
    <w:rsid w:val="00E173F4"/>
    <w:rsid w:val="00E17958"/>
    <w:rsid w:val="00E20299"/>
    <w:rsid w:val="00E20D9E"/>
    <w:rsid w:val="00E24AB7"/>
    <w:rsid w:val="00E24B14"/>
    <w:rsid w:val="00E2500B"/>
    <w:rsid w:val="00E2506B"/>
    <w:rsid w:val="00E25616"/>
    <w:rsid w:val="00E25B06"/>
    <w:rsid w:val="00E2635D"/>
    <w:rsid w:val="00E2719B"/>
    <w:rsid w:val="00E30A8B"/>
    <w:rsid w:val="00E318F9"/>
    <w:rsid w:val="00E31BE5"/>
    <w:rsid w:val="00E32BE9"/>
    <w:rsid w:val="00E33C83"/>
    <w:rsid w:val="00E33CD3"/>
    <w:rsid w:val="00E33D25"/>
    <w:rsid w:val="00E343F3"/>
    <w:rsid w:val="00E347D2"/>
    <w:rsid w:val="00E3564B"/>
    <w:rsid w:val="00E360C0"/>
    <w:rsid w:val="00E37D57"/>
    <w:rsid w:val="00E37E20"/>
    <w:rsid w:val="00E400E4"/>
    <w:rsid w:val="00E408DD"/>
    <w:rsid w:val="00E40ABB"/>
    <w:rsid w:val="00E41741"/>
    <w:rsid w:val="00E42112"/>
    <w:rsid w:val="00E43DA2"/>
    <w:rsid w:val="00E44F2B"/>
    <w:rsid w:val="00E44F42"/>
    <w:rsid w:val="00E4530B"/>
    <w:rsid w:val="00E467C0"/>
    <w:rsid w:val="00E46DFC"/>
    <w:rsid w:val="00E475A6"/>
    <w:rsid w:val="00E47CDF"/>
    <w:rsid w:val="00E50425"/>
    <w:rsid w:val="00E516F7"/>
    <w:rsid w:val="00E51DE0"/>
    <w:rsid w:val="00E5230F"/>
    <w:rsid w:val="00E5319B"/>
    <w:rsid w:val="00E53F2E"/>
    <w:rsid w:val="00E54E73"/>
    <w:rsid w:val="00E55461"/>
    <w:rsid w:val="00E575FD"/>
    <w:rsid w:val="00E62327"/>
    <w:rsid w:val="00E63C3C"/>
    <w:rsid w:val="00E64109"/>
    <w:rsid w:val="00E644BA"/>
    <w:rsid w:val="00E659B7"/>
    <w:rsid w:val="00E6760F"/>
    <w:rsid w:val="00E717BB"/>
    <w:rsid w:val="00E7318B"/>
    <w:rsid w:val="00E74B0C"/>
    <w:rsid w:val="00E7559F"/>
    <w:rsid w:val="00E7617D"/>
    <w:rsid w:val="00E7705B"/>
    <w:rsid w:val="00E77288"/>
    <w:rsid w:val="00E8053E"/>
    <w:rsid w:val="00E830F8"/>
    <w:rsid w:val="00E83419"/>
    <w:rsid w:val="00E839AD"/>
    <w:rsid w:val="00E84898"/>
    <w:rsid w:val="00E85E3A"/>
    <w:rsid w:val="00E86341"/>
    <w:rsid w:val="00E876A9"/>
    <w:rsid w:val="00E87CA2"/>
    <w:rsid w:val="00E90EFD"/>
    <w:rsid w:val="00E914EC"/>
    <w:rsid w:val="00E916A6"/>
    <w:rsid w:val="00E916ED"/>
    <w:rsid w:val="00E922F2"/>
    <w:rsid w:val="00E942AE"/>
    <w:rsid w:val="00E95F55"/>
    <w:rsid w:val="00E96015"/>
    <w:rsid w:val="00E96495"/>
    <w:rsid w:val="00E97857"/>
    <w:rsid w:val="00E97EA3"/>
    <w:rsid w:val="00EA1ABB"/>
    <w:rsid w:val="00EA2595"/>
    <w:rsid w:val="00EA3634"/>
    <w:rsid w:val="00EA3CF9"/>
    <w:rsid w:val="00EA4222"/>
    <w:rsid w:val="00EA558A"/>
    <w:rsid w:val="00EA674C"/>
    <w:rsid w:val="00EA7240"/>
    <w:rsid w:val="00EA7FA2"/>
    <w:rsid w:val="00EB08F5"/>
    <w:rsid w:val="00EB0C4D"/>
    <w:rsid w:val="00EB3037"/>
    <w:rsid w:val="00EB41F8"/>
    <w:rsid w:val="00EB4ACF"/>
    <w:rsid w:val="00EB4EFA"/>
    <w:rsid w:val="00EB5D14"/>
    <w:rsid w:val="00EB670C"/>
    <w:rsid w:val="00EB7361"/>
    <w:rsid w:val="00EB7C6D"/>
    <w:rsid w:val="00EC0C71"/>
    <w:rsid w:val="00EC0E17"/>
    <w:rsid w:val="00EC2F57"/>
    <w:rsid w:val="00EC3B75"/>
    <w:rsid w:val="00EC4171"/>
    <w:rsid w:val="00EC5E78"/>
    <w:rsid w:val="00EC7325"/>
    <w:rsid w:val="00EC7B69"/>
    <w:rsid w:val="00EC7C8E"/>
    <w:rsid w:val="00EC7F51"/>
    <w:rsid w:val="00ED0C79"/>
    <w:rsid w:val="00ED1FF9"/>
    <w:rsid w:val="00ED2D16"/>
    <w:rsid w:val="00ED385A"/>
    <w:rsid w:val="00ED421D"/>
    <w:rsid w:val="00ED440A"/>
    <w:rsid w:val="00ED5E08"/>
    <w:rsid w:val="00ED6044"/>
    <w:rsid w:val="00ED6868"/>
    <w:rsid w:val="00ED6E76"/>
    <w:rsid w:val="00ED6F29"/>
    <w:rsid w:val="00ED714C"/>
    <w:rsid w:val="00ED7812"/>
    <w:rsid w:val="00EE2F4A"/>
    <w:rsid w:val="00EE4EC5"/>
    <w:rsid w:val="00EE5F0E"/>
    <w:rsid w:val="00EE6461"/>
    <w:rsid w:val="00EE6AF1"/>
    <w:rsid w:val="00EE7396"/>
    <w:rsid w:val="00EE7BE6"/>
    <w:rsid w:val="00EF1790"/>
    <w:rsid w:val="00EF1C4A"/>
    <w:rsid w:val="00EF21BA"/>
    <w:rsid w:val="00EF2536"/>
    <w:rsid w:val="00EF3019"/>
    <w:rsid w:val="00EF3FD9"/>
    <w:rsid w:val="00EF441D"/>
    <w:rsid w:val="00EF51BD"/>
    <w:rsid w:val="00EF57E7"/>
    <w:rsid w:val="00EF6451"/>
    <w:rsid w:val="00F00774"/>
    <w:rsid w:val="00F0174B"/>
    <w:rsid w:val="00F02325"/>
    <w:rsid w:val="00F032A8"/>
    <w:rsid w:val="00F0411A"/>
    <w:rsid w:val="00F0761A"/>
    <w:rsid w:val="00F07CD3"/>
    <w:rsid w:val="00F10F77"/>
    <w:rsid w:val="00F12438"/>
    <w:rsid w:val="00F125CB"/>
    <w:rsid w:val="00F12F79"/>
    <w:rsid w:val="00F147BD"/>
    <w:rsid w:val="00F14C97"/>
    <w:rsid w:val="00F15369"/>
    <w:rsid w:val="00F17174"/>
    <w:rsid w:val="00F17370"/>
    <w:rsid w:val="00F17D5A"/>
    <w:rsid w:val="00F17EA8"/>
    <w:rsid w:val="00F20525"/>
    <w:rsid w:val="00F20845"/>
    <w:rsid w:val="00F21581"/>
    <w:rsid w:val="00F227E7"/>
    <w:rsid w:val="00F233B7"/>
    <w:rsid w:val="00F235E0"/>
    <w:rsid w:val="00F25E6C"/>
    <w:rsid w:val="00F2684A"/>
    <w:rsid w:val="00F26A19"/>
    <w:rsid w:val="00F26E20"/>
    <w:rsid w:val="00F27AAE"/>
    <w:rsid w:val="00F300F0"/>
    <w:rsid w:val="00F31787"/>
    <w:rsid w:val="00F34A8C"/>
    <w:rsid w:val="00F34E06"/>
    <w:rsid w:val="00F36087"/>
    <w:rsid w:val="00F36206"/>
    <w:rsid w:val="00F36DF0"/>
    <w:rsid w:val="00F36E15"/>
    <w:rsid w:val="00F37E8A"/>
    <w:rsid w:val="00F4037D"/>
    <w:rsid w:val="00F40BC6"/>
    <w:rsid w:val="00F41269"/>
    <w:rsid w:val="00F4273B"/>
    <w:rsid w:val="00F42B14"/>
    <w:rsid w:val="00F42C38"/>
    <w:rsid w:val="00F461FD"/>
    <w:rsid w:val="00F46F97"/>
    <w:rsid w:val="00F47159"/>
    <w:rsid w:val="00F47EF1"/>
    <w:rsid w:val="00F50028"/>
    <w:rsid w:val="00F50237"/>
    <w:rsid w:val="00F50829"/>
    <w:rsid w:val="00F5089D"/>
    <w:rsid w:val="00F51684"/>
    <w:rsid w:val="00F51F01"/>
    <w:rsid w:val="00F52C6B"/>
    <w:rsid w:val="00F53252"/>
    <w:rsid w:val="00F53E37"/>
    <w:rsid w:val="00F55CFE"/>
    <w:rsid w:val="00F55F2C"/>
    <w:rsid w:val="00F56495"/>
    <w:rsid w:val="00F5697A"/>
    <w:rsid w:val="00F56DEC"/>
    <w:rsid w:val="00F61190"/>
    <w:rsid w:val="00F61BF7"/>
    <w:rsid w:val="00F61D98"/>
    <w:rsid w:val="00F63291"/>
    <w:rsid w:val="00F64785"/>
    <w:rsid w:val="00F64F8D"/>
    <w:rsid w:val="00F668CC"/>
    <w:rsid w:val="00F67D7D"/>
    <w:rsid w:val="00F70130"/>
    <w:rsid w:val="00F7016A"/>
    <w:rsid w:val="00F7040B"/>
    <w:rsid w:val="00F70434"/>
    <w:rsid w:val="00F705FE"/>
    <w:rsid w:val="00F70BC8"/>
    <w:rsid w:val="00F716E6"/>
    <w:rsid w:val="00F72285"/>
    <w:rsid w:val="00F725EB"/>
    <w:rsid w:val="00F73468"/>
    <w:rsid w:val="00F7359A"/>
    <w:rsid w:val="00F7405C"/>
    <w:rsid w:val="00F74AA9"/>
    <w:rsid w:val="00F755A4"/>
    <w:rsid w:val="00F76135"/>
    <w:rsid w:val="00F7678F"/>
    <w:rsid w:val="00F77052"/>
    <w:rsid w:val="00F77B0A"/>
    <w:rsid w:val="00F77E5F"/>
    <w:rsid w:val="00F8022E"/>
    <w:rsid w:val="00F8034D"/>
    <w:rsid w:val="00F80986"/>
    <w:rsid w:val="00F813A1"/>
    <w:rsid w:val="00F81B97"/>
    <w:rsid w:val="00F82405"/>
    <w:rsid w:val="00F830AD"/>
    <w:rsid w:val="00F843BB"/>
    <w:rsid w:val="00F84859"/>
    <w:rsid w:val="00F855D1"/>
    <w:rsid w:val="00F860DB"/>
    <w:rsid w:val="00F879D3"/>
    <w:rsid w:val="00F90401"/>
    <w:rsid w:val="00F9174C"/>
    <w:rsid w:val="00F921C5"/>
    <w:rsid w:val="00F92303"/>
    <w:rsid w:val="00F950E0"/>
    <w:rsid w:val="00F97713"/>
    <w:rsid w:val="00F9773E"/>
    <w:rsid w:val="00FA025B"/>
    <w:rsid w:val="00FA0B51"/>
    <w:rsid w:val="00FA211C"/>
    <w:rsid w:val="00FA25CF"/>
    <w:rsid w:val="00FA4017"/>
    <w:rsid w:val="00FA6A34"/>
    <w:rsid w:val="00FA6EAE"/>
    <w:rsid w:val="00FA7DD2"/>
    <w:rsid w:val="00FB0523"/>
    <w:rsid w:val="00FB13F3"/>
    <w:rsid w:val="00FB1F15"/>
    <w:rsid w:val="00FB207F"/>
    <w:rsid w:val="00FB58F6"/>
    <w:rsid w:val="00FB605D"/>
    <w:rsid w:val="00FB6E1C"/>
    <w:rsid w:val="00FB70B0"/>
    <w:rsid w:val="00FB739C"/>
    <w:rsid w:val="00FC019A"/>
    <w:rsid w:val="00FC05C3"/>
    <w:rsid w:val="00FC12E5"/>
    <w:rsid w:val="00FC16BC"/>
    <w:rsid w:val="00FC2237"/>
    <w:rsid w:val="00FC2407"/>
    <w:rsid w:val="00FC2446"/>
    <w:rsid w:val="00FC27B1"/>
    <w:rsid w:val="00FC3BB6"/>
    <w:rsid w:val="00FC4306"/>
    <w:rsid w:val="00FC4750"/>
    <w:rsid w:val="00FC4F39"/>
    <w:rsid w:val="00FC595F"/>
    <w:rsid w:val="00FC5A57"/>
    <w:rsid w:val="00FC6252"/>
    <w:rsid w:val="00FD0A00"/>
    <w:rsid w:val="00FD1FE5"/>
    <w:rsid w:val="00FD2B51"/>
    <w:rsid w:val="00FD3207"/>
    <w:rsid w:val="00FD409D"/>
    <w:rsid w:val="00FD456F"/>
    <w:rsid w:val="00FD49A6"/>
    <w:rsid w:val="00FD6EF3"/>
    <w:rsid w:val="00FD7249"/>
    <w:rsid w:val="00FD7E38"/>
    <w:rsid w:val="00FD7EDD"/>
    <w:rsid w:val="00FE04B6"/>
    <w:rsid w:val="00FE08E0"/>
    <w:rsid w:val="00FE0B0E"/>
    <w:rsid w:val="00FE27B3"/>
    <w:rsid w:val="00FE2A3B"/>
    <w:rsid w:val="00FE2CF1"/>
    <w:rsid w:val="00FE2E8C"/>
    <w:rsid w:val="00FE42CD"/>
    <w:rsid w:val="00FE4C47"/>
    <w:rsid w:val="00FE70F0"/>
    <w:rsid w:val="00FE757D"/>
    <w:rsid w:val="00FE7E3E"/>
    <w:rsid w:val="00FE7F01"/>
    <w:rsid w:val="00FF003B"/>
    <w:rsid w:val="00FF0C35"/>
    <w:rsid w:val="00FF0CA5"/>
    <w:rsid w:val="00FF141E"/>
    <w:rsid w:val="00FF16F3"/>
    <w:rsid w:val="00FF298F"/>
    <w:rsid w:val="00FF2A0A"/>
    <w:rsid w:val="00FF3249"/>
    <w:rsid w:val="00FF35F5"/>
    <w:rsid w:val="00FF362C"/>
    <w:rsid w:val="00FF4256"/>
    <w:rsid w:val="00FF4B43"/>
    <w:rsid w:val="00FF4C77"/>
    <w:rsid w:val="00FF52EE"/>
    <w:rsid w:val="016C6D25"/>
    <w:rsid w:val="02577564"/>
    <w:rsid w:val="02D3323E"/>
    <w:rsid w:val="03445330"/>
    <w:rsid w:val="049C3F0A"/>
    <w:rsid w:val="04B953FC"/>
    <w:rsid w:val="05601C73"/>
    <w:rsid w:val="05A068E6"/>
    <w:rsid w:val="05F0097A"/>
    <w:rsid w:val="06F01FF1"/>
    <w:rsid w:val="06F428E5"/>
    <w:rsid w:val="06F807BB"/>
    <w:rsid w:val="07422095"/>
    <w:rsid w:val="07467442"/>
    <w:rsid w:val="079E3357"/>
    <w:rsid w:val="07AE2CBC"/>
    <w:rsid w:val="08D44D7A"/>
    <w:rsid w:val="09532726"/>
    <w:rsid w:val="09754046"/>
    <w:rsid w:val="09A827C4"/>
    <w:rsid w:val="0A0B12FB"/>
    <w:rsid w:val="0A2C6981"/>
    <w:rsid w:val="0A4C0F74"/>
    <w:rsid w:val="0B411930"/>
    <w:rsid w:val="0B855434"/>
    <w:rsid w:val="0C273719"/>
    <w:rsid w:val="0CC91AFD"/>
    <w:rsid w:val="0CF434B9"/>
    <w:rsid w:val="0CF476FF"/>
    <w:rsid w:val="0D032E9D"/>
    <w:rsid w:val="0D0403B7"/>
    <w:rsid w:val="0D184435"/>
    <w:rsid w:val="0D4154A0"/>
    <w:rsid w:val="0E070F7A"/>
    <w:rsid w:val="0ECA1EE0"/>
    <w:rsid w:val="0F095B4D"/>
    <w:rsid w:val="0FF56724"/>
    <w:rsid w:val="104347CA"/>
    <w:rsid w:val="10CF161E"/>
    <w:rsid w:val="10E026E6"/>
    <w:rsid w:val="11280BCD"/>
    <w:rsid w:val="11691985"/>
    <w:rsid w:val="11AB5AAE"/>
    <w:rsid w:val="12572D19"/>
    <w:rsid w:val="12A5101A"/>
    <w:rsid w:val="13B0319F"/>
    <w:rsid w:val="14B705BC"/>
    <w:rsid w:val="14D43CBC"/>
    <w:rsid w:val="156B5760"/>
    <w:rsid w:val="15AD4FF4"/>
    <w:rsid w:val="16826CF5"/>
    <w:rsid w:val="168C508E"/>
    <w:rsid w:val="16A02FDA"/>
    <w:rsid w:val="16E701BD"/>
    <w:rsid w:val="17D2101F"/>
    <w:rsid w:val="1902419A"/>
    <w:rsid w:val="19384C21"/>
    <w:rsid w:val="193E5913"/>
    <w:rsid w:val="1A4C53B2"/>
    <w:rsid w:val="1A6A22BE"/>
    <w:rsid w:val="1AA162E4"/>
    <w:rsid w:val="1AAF0968"/>
    <w:rsid w:val="1B2F30A5"/>
    <w:rsid w:val="1B8F0C52"/>
    <w:rsid w:val="1C234AA8"/>
    <w:rsid w:val="1C254617"/>
    <w:rsid w:val="1C6B73CB"/>
    <w:rsid w:val="1CB3077B"/>
    <w:rsid w:val="1CCE6BC8"/>
    <w:rsid w:val="1DF4267B"/>
    <w:rsid w:val="1E4E457B"/>
    <w:rsid w:val="1E93622C"/>
    <w:rsid w:val="20117013"/>
    <w:rsid w:val="20AC6A13"/>
    <w:rsid w:val="20C00E8D"/>
    <w:rsid w:val="21177EC7"/>
    <w:rsid w:val="21365F7B"/>
    <w:rsid w:val="215C7A90"/>
    <w:rsid w:val="218426E8"/>
    <w:rsid w:val="21A50D46"/>
    <w:rsid w:val="226C150B"/>
    <w:rsid w:val="227760D9"/>
    <w:rsid w:val="22CA0255"/>
    <w:rsid w:val="23045887"/>
    <w:rsid w:val="23693003"/>
    <w:rsid w:val="23C711D0"/>
    <w:rsid w:val="23E553D1"/>
    <w:rsid w:val="24C44DD3"/>
    <w:rsid w:val="24DB173F"/>
    <w:rsid w:val="250C1093"/>
    <w:rsid w:val="2536435B"/>
    <w:rsid w:val="25582F4C"/>
    <w:rsid w:val="256762E9"/>
    <w:rsid w:val="25705070"/>
    <w:rsid w:val="25C41F5A"/>
    <w:rsid w:val="25D103B3"/>
    <w:rsid w:val="25EF44E4"/>
    <w:rsid w:val="25F955B7"/>
    <w:rsid w:val="261A6576"/>
    <w:rsid w:val="27491A54"/>
    <w:rsid w:val="278E736B"/>
    <w:rsid w:val="279A4CB3"/>
    <w:rsid w:val="279C7E54"/>
    <w:rsid w:val="27A732A0"/>
    <w:rsid w:val="27C34CF3"/>
    <w:rsid w:val="28510935"/>
    <w:rsid w:val="289361DA"/>
    <w:rsid w:val="29385776"/>
    <w:rsid w:val="2A2D4C0E"/>
    <w:rsid w:val="2A626D18"/>
    <w:rsid w:val="2ACC0C6E"/>
    <w:rsid w:val="2AEC0F10"/>
    <w:rsid w:val="2B6B4F53"/>
    <w:rsid w:val="2C020EC6"/>
    <w:rsid w:val="2C0D5027"/>
    <w:rsid w:val="2CB92B89"/>
    <w:rsid w:val="2D271576"/>
    <w:rsid w:val="2DF82DDC"/>
    <w:rsid w:val="2E6278A1"/>
    <w:rsid w:val="2EB86132"/>
    <w:rsid w:val="2F9A10FD"/>
    <w:rsid w:val="2FD41C45"/>
    <w:rsid w:val="2FE63DD4"/>
    <w:rsid w:val="2FF42E6D"/>
    <w:rsid w:val="3074042F"/>
    <w:rsid w:val="30DF60A8"/>
    <w:rsid w:val="310F0EAF"/>
    <w:rsid w:val="312820D8"/>
    <w:rsid w:val="31475481"/>
    <w:rsid w:val="31A504EB"/>
    <w:rsid w:val="31F25D28"/>
    <w:rsid w:val="321152E2"/>
    <w:rsid w:val="321C0A59"/>
    <w:rsid w:val="327B0618"/>
    <w:rsid w:val="328D4907"/>
    <w:rsid w:val="33517676"/>
    <w:rsid w:val="33D257C0"/>
    <w:rsid w:val="34C95C09"/>
    <w:rsid w:val="350C1021"/>
    <w:rsid w:val="35BF5317"/>
    <w:rsid w:val="367E0FAB"/>
    <w:rsid w:val="36C77E4E"/>
    <w:rsid w:val="37005681"/>
    <w:rsid w:val="376B285A"/>
    <w:rsid w:val="37B33FE8"/>
    <w:rsid w:val="37C22809"/>
    <w:rsid w:val="384852B0"/>
    <w:rsid w:val="39230C96"/>
    <w:rsid w:val="39250512"/>
    <w:rsid w:val="393C39CC"/>
    <w:rsid w:val="39FC74FE"/>
    <w:rsid w:val="3A185A63"/>
    <w:rsid w:val="3A9E7620"/>
    <w:rsid w:val="3AAC5771"/>
    <w:rsid w:val="3ABC313E"/>
    <w:rsid w:val="3AE22B87"/>
    <w:rsid w:val="3AE80865"/>
    <w:rsid w:val="3B3623A9"/>
    <w:rsid w:val="3B4F0E0A"/>
    <w:rsid w:val="3B92568D"/>
    <w:rsid w:val="3BA5743B"/>
    <w:rsid w:val="3BAB40C6"/>
    <w:rsid w:val="3BB553A6"/>
    <w:rsid w:val="3BC47317"/>
    <w:rsid w:val="3C8C219B"/>
    <w:rsid w:val="3CB91379"/>
    <w:rsid w:val="3D3256FB"/>
    <w:rsid w:val="3D5C7C7E"/>
    <w:rsid w:val="3DDC5648"/>
    <w:rsid w:val="3E082452"/>
    <w:rsid w:val="3E253D76"/>
    <w:rsid w:val="3E3D081A"/>
    <w:rsid w:val="3E6200BA"/>
    <w:rsid w:val="3EB93E21"/>
    <w:rsid w:val="3EF34BF0"/>
    <w:rsid w:val="3F7D5E01"/>
    <w:rsid w:val="3F9E0D41"/>
    <w:rsid w:val="3FB56B93"/>
    <w:rsid w:val="4017193D"/>
    <w:rsid w:val="404A2BF5"/>
    <w:rsid w:val="412F2F2A"/>
    <w:rsid w:val="4150787E"/>
    <w:rsid w:val="41CD5404"/>
    <w:rsid w:val="41D17D24"/>
    <w:rsid w:val="42103650"/>
    <w:rsid w:val="427B460E"/>
    <w:rsid w:val="42CB5546"/>
    <w:rsid w:val="431E19D0"/>
    <w:rsid w:val="436B5A4D"/>
    <w:rsid w:val="43C27433"/>
    <w:rsid w:val="43EA4FA4"/>
    <w:rsid w:val="448731A3"/>
    <w:rsid w:val="44FE65D8"/>
    <w:rsid w:val="456D132A"/>
    <w:rsid w:val="45785C6B"/>
    <w:rsid w:val="45DB0042"/>
    <w:rsid w:val="45EC4366"/>
    <w:rsid w:val="46473076"/>
    <w:rsid w:val="466D0313"/>
    <w:rsid w:val="468F627B"/>
    <w:rsid w:val="46923483"/>
    <w:rsid w:val="469549BE"/>
    <w:rsid w:val="46AB0579"/>
    <w:rsid w:val="474D1E71"/>
    <w:rsid w:val="47A96489"/>
    <w:rsid w:val="47E87B88"/>
    <w:rsid w:val="4861131D"/>
    <w:rsid w:val="489841FC"/>
    <w:rsid w:val="49563F28"/>
    <w:rsid w:val="497D4E3F"/>
    <w:rsid w:val="49930900"/>
    <w:rsid w:val="49EF2819"/>
    <w:rsid w:val="4A051A83"/>
    <w:rsid w:val="4A0B30DD"/>
    <w:rsid w:val="4AC14580"/>
    <w:rsid w:val="4AE20A00"/>
    <w:rsid w:val="4B2A2FA1"/>
    <w:rsid w:val="4B7B597A"/>
    <w:rsid w:val="4BC84412"/>
    <w:rsid w:val="4C15662A"/>
    <w:rsid w:val="4C4E2931"/>
    <w:rsid w:val="4C9E55F3"/>
    <w:rsid w:val="4CD519FF"/>
    <w:rsid w:val="4D1D6032"/>
    <w:rsid w:val="4D361DD8"/>
    <w:rsid w:val="4D3A28E4"/>
    <w:rsid w:val="4D4804D7"/>
    <w:rsid w:val="4D494722"/>
    <w:rsid w:val="4D7269A9"/>
    <w:rsid w:val="4D8C04DA"/>
    <w:rsid w:val="4E280D75"/>
    <w:rsid w:val="4E4B1902"/>
    <w:rsid w:val="4E6822C8"/>
    <w:rsid w:val="4E8E2506"/>
    <w:rsid w:val="4EC67F11"/>
    <w:rsid w:val="4F1F2452"/>
    <w:rsid w:val="4F865CBA"/>
    <w:rsid w:val="504E4B4C"/>
    <w:rsid w:val="507C51B5"/>
    <w:rsid w:val="51255DC1"/>
    <w:rsid w:val="51D175BC"/>
    <w:rsid w:val="520C6B2B"/>
    <w:rsid w:val="521F6CFB"/>
    <w:rsid w:val="52A0166D"/>
    <w:rsid w:val="53505606"/>
    <w:rsid w:val="53BC069D"/>
    <w:rsid w:val="54842268"/>
    <w:rsid w:val="548F7B37"/>
    <w:rsid w:val="54DF3991"/>
    <w:rsid w:val="54E7127F"/>
    <w:rsid w:val="54E8028F"/>
    <w:rsid w:val="55B857E5"/>
    <w:rsid w:val="55BC3B0D"/>
    <w:rsid w:val="55BE55E9"/>
    <w:rsid w:val="55DA6598"/>
    <w:rsid w:val="5620159E"/>
    <w:rsid w:val="565A3FAB"/>
    <w:rsid w:val="56640978"/>
    <w:rsid w:val="56AD530D"/>
    <w:rsid w:val="56E025D3"/>
    <w:rsid w:val="57C95B2F"/>
    <w:rsid w:val="58634977"/>
    <w:rsid w:val="58774329"/>
    <w:rsid w:val="58A529A7"/>
    <w:rsid w:val="58D8372D"/>
    <w:rsid w:val="58E47492"/>
    <w:rsid w:val="58F57F89"/>
    <w:rsid w:val="58FB55A8"/>
    <w:rsid w:val="590E3714"/>
    <w:rsid w:val="59701DE3"/>
    <w:rsid w:val="59C06BA2"/>
    <w:rsid w:val="59F70813"/>
    <w:rsid w:val="5A746671"/>
    <w:rsid w:val="5ACE33E2"/>
    <w:rsid w:val="5B793BFC"/>
    <w:rsid w:val="5BDA5D4A"/>
    <w:rsid w:val="5BFB1D68"/>
    <w:rsid w:val="5C3153F9"/>
    <w:rsid w:val="5C435B39"/>
    <w:rsid w:val="5C7647E7"/>
    <w:rsid w:val="5C80532D"/>
    <w:rsid w:val="5CB23790"/>
    <w:rsid w:val="5CE00B92"/>
    <w:rsid w:val="5D0E344E"/>
    <w:rsid w:val="5D78111D"/>
    <w:rsid w:val="5D8C7536"/>
    <w:rsid w:val="5D952539"/>
    <w:rsid w:val="5DCB39F8"/>
    <w:rsid w:val="5E5F7F5A"/>
    <w:rsid w:val="5F073360"/>
    <w:rsid w:val="5F0B03C3"/>
    <w:rsid w:val="5F3D71E3"/>
    <w:rsid w:val="5F8406B9"/>
    <w:rsid w:val="5F8E7E4A"/>
    <w:rsid w:val="5FC00C38"/>
    <w:rsid w:val="5FFD491A"/>
    <w:rsid w:val="600C255B"/>
    <w:rsid w:val="60234A6B"/>
    <w:rsid w:val="605156FF"/>
    <w:rsid w:val="60A617E2"/>
    <w:rsid w:val="60B91684"/>
    <w:rsid w:val="60F277D8"/>
    <w:rsid w:val="60FB3BDE"/>
    <w:rsid w:val="61174824"/>
    <w:rsid w:val="62412806"/>
    <w:rsid w:val="62AF34E2"/>
    <w:rsid w:val="63365FCF"/>
    <w:rsid w:val="633B41CC"/>
    <w:rsid w:val="63707DF2"/>
    <w:rsid w:val="63A10B48"/>
    <w:rsid w:val="63D94906"/>
    <w:rsid w:val="64BF33DF"/>
    <w:rsid w:val="65990D72"/>
    <w:rsid w:val="65B57941"/>
    <w:rsid w:val="65D0186E"/>
    <w:rsid w:val="672E69E9"/>
    <w:rsid w:val="67BB2223"/>
    <w:rsid w:val="68420470"/>
    <w:rsid w:val="684C4C56"/>
    <w:rsid w:val="687E55BF"/>
    <w:rsid w:val="689C51D6"/>
    <w:rsid w:val="68CD3C9D"/>
    <w:rsid w:val="69342E53"/>
    <w:rsid w:val="69A467D6"/>
    <w:rsid w:val="69BF67B5"/>
    <w:rsid w:val="69CA6D3C"/>
    <w:rsid w:val="69D26AB7"/>
    <w:rsid w:val="6A7B5520"/>
    <w:rsid w:val="6B1C7681"/>
    <w:rsid w:val="6B3267FE"/>
    <w:rsid w:val="6B35628D"/>
    <w:rsid w:val="6B7F5A6C"/>
    <w:rsid w:val="6BA468C0"/>
    <w:rsid w:val="6BE717FB"/>
    <w:rsid w:val="6C6B2EE2"/>
    <w:rsid w:val="6CAF79FB"/>
    <w:rsid w:val="6CBE5B31"/>
    <w:rsid w:val="6D467353"/>
    <w:rsid w:val="6D58505A"/>
    <w:rsid w:val="6DEF1215"/>
    <w:rsid w:val="6E03217A"/>
    <w:rsid w:val="6E0E2454"/>
    <w:rsid w:val="6F0B71BE"/>
    <w:rsid w:val="6F0C6176"/>
    <w:rsid w:val="6F157DD6"/>
    <w:rsid w:val="6F2F6016"/>
    <w:rsid w:val="6F675264"/>
    <w:rsid w:val="6F826D96"/>
    <w:rsid w:val="6F9E0C24"/>
    <w:rsid w:val="70050AD6"/>
    <w:rsid w:val="702668AE"/>
    <w:rsid w:val="71100FD7"/>
    <w:rsid w:val="71D64151"/>
    <w:rsid w:val="725A4B54"/>
    <w:rsid w:val="72AB16F1"/>
    <w:rsid w:val="72D0342F"/>
    <w:rsid w:val="733B1FE0"/>
    <w:rsid w:val="73A4064D"/>
    <w:rsid w:val="74617C7D"/>
    <w:rsid w:val="749555F1"/>
    <w:rsid w:val="74D35C55"/>
    <w:rsid w:val="75250563"/>
    <w:rsid w:val="75386B40"/>
    <w:rsid w:val="75911702"/>
    <w:rsid w:val="759E78E0"/>
    <w:rsid w:val="76094EBC"/>
    <w:rsid w:val="763B4429"/>
    <w:rsid w:val="76682269"/>
    <w:rsid w:val="76E16E28"/>
    <w:rsid w:val="772A0026"/>
    <w:rsid w:val="778648C3"/>
    <w:rsid w:val="77A33046"/>
    <w:rsid w:val="77CB3FC3"/>
    <w:rsid w:val="780A0869"/>
    <w:rsid w:val="78981993"/>
    <w:rsid w:val="78A514E2"/>
    <w:rsid w:val="79285321"/>
    <w:rsid w:val="797C5D12"/>
    <w:rsid w:val="79E355FA"/>
    <w:rsid w:val="79E93D38"/>
    <w:rsid w:val="79FE20D6"/>
    <w:rsid w:val="7A225C87"/>
    <w:rsid w:val="7AAF029C"/>
    <w:rsid w:val="7B3A7EA4"/>
    <w:rsid w:val="7C55040F"/>
    <w:rsid w:val="7C710088"/>
    <w:rsid w:val="7C780789"/>
    <w:rsid w:val="7CAC1DB5"/>
    <w:rsid w:val="7D147C74"/>
    <w:rsid w:val="7D4F7FA1"/>
    <w:rsid w:val="7D6A4FF3"/>
    <w:rsid w:val="7D847731"/>
    <w:rsid w:val="7DFF0747"/>
    <w:rsid w:val="7EBA05FC"/>
    <w:rsid w:val="7EEE010B"/>
    <w:rsid w:val="7F06709A"/>
    <w:rsid w:val="7F1B51B4"/>
    <w:rsid w:val="7F295908"/>
    <w:rsid w:val="7F7E2C01"/>
    <w:rsid w:val="7FD17159"/>
    <w:rsid w:val="7FEF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95"/>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4">
    <w:name w:val="heading 2"/>
    <w:basedOn w:val="1"/>
    <w:next w:val="1"/>
    <w:link w:val="61"/>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5">
    <w:name w:val="heading 3"/>
    <w:basedOn w:val="1"/>
    <w:next w:val="1"/>
    <w:link w:val="127"/>
    <w:qFormat/>
    <w:uiPriority w:val="0"/>
    <w:pPr>
      <w:keepNext/>
      <w:keepLines/>
      <w:spacing w:before="260" w:after="260" w:line="413" w:lineRule="auto"/>
      <w:outlineLvl w:val="2"/>
    </w:pPr>
    <w:rPr>
      <w:rFonts w:ascii="宋体" w:hAnsi="宋体"/>
      <w:kern w:val="0"/>
      <w:sz w:val="20"/>
    </w:rPr>
  </w:style>
  <w:style w:type="paragraph" w:styleId="6">
    <w:name w:val="heading 4"/>
    <w:basedOn w:val="1"/>
    <w:next w:val="1"/>
    <w:link w:val="86"/>
    <w:qFormat/>
    <w:uiPriority w:val="0"/>
    <w:pPr>
      <w:keepNext/>
      <w:keepLines/>
      <w:spacing w:before="280" w:after="290" w:line="372" w:lineRule="auto"/>
      <w:outlineLvl w:val="3"/>
    </w:pPr>
    <w:rPr>
      <w:rFonts w:ascii="Arial" w:hAnsi="Arial" w:eastAsia="黑体"/>
      <w:b/>
      <w:kern w:val="0"/>
      <w:sz w:val="28"/>
    </w:rPr>
  </w:style>
  <w:style w:type="paragraph" w:styleId="7">
    <w:name w:val="heading 5"/>
    <w:basedOn w:val="1"/>
    <w:next w:val="1"/>
    <w:link w:val="93"/>
    <w:qFormat/>
    <w:uiPriority w:val="0"/>
    <w:pPr>
      <w:keepNext/>
      <w:keepLines/>
      <w:spacing w:before="280" w:after="290" w:line="372" w:lineRule="auto"/>
      <w:outlineLvl w:val="4"/>
    </w:pPr>
    <w:rPr>
      <w:b/>
      <w:kern w:val="0"/>
      <w:sz w:val="28"/>
    </w:rPr>
  </w:style>
  <w:style w:type="paragraph" w:styleId="8">
    <w:name w:val="heading 6"/>
    <w:basedOn w:val="1"/>
    <w:next w:val="1"/>
    <w:link w:val="56"/>
    <w:qFormat/>
    <w:uiPriority w:val="0"/>
    <w:pPr>
      <w:keepNext/>
      <w:keepLines/>
      <w:spacing w:before="240" w:after="64" w:line="317" w:lineRule="auto"/>
      <w:outlineLvl w:val="5"/>
    </w:pPr>
    <w:rPr>
      <w:rFonts w:ascii="Cambria" w:hAnsi="Cambria"/>
      <w:b/>
      <w:kern w:val="0"/>
      <w:sz w:val="24"/>
    </w:rPr>
  </w:style>
  <w:style w:type="paragraph" w:styleId="9">
    <w:name w:val="heading 7"/>
    <w:basedOn w:val="1"/>
    <w:next w:val="1"/>
    <w:link w:val="141"/>
    <w:qFormat/>
    <w:uiPriority w:val="0"/>
    <w:pPr>
      <w:keepNext/>
      <w:keepLines/>
      <w:tabs>
        <w:tab w:val="left" w:pos="1296"/>
      </w:tabs>
      <w:spacing w:before="240" w:after="64" w:line="317" w:lineRule="auto"/>
      <w:ind w:left="2940" w:hanging="420"/>
      <w:outlineLvl w:val="6"/>
    </w:pPr>
    <w:rPr>
      <w:b/>
      <w:kern w:val="0"/>
      <w:sz w:val="24"/>
    </w:rPr>
  </w:style>
  <w:style w:type="paragraph" w:styleId="10">
    <w:name w:val="heading 8"/>
    <w:basedOn w:val="1"/>
    <w:next w:val="1"/>
    <w:link w:val="124"/>
    <w:qFormat/>
    <w:uiPriority w:val="0"/>
    <w:pPr>
      <w:keepNext/>
      <w:keepLines/>
      <w:tabs>
        <w:tab w:val="left" w:pos="1440"/>
      </w:tabs>
      <w:spacing w:before="240" w:after="64" w:line="317" w:lineRule="auto"/>
      <w:ind w:left="3360" w:hanging="420"/>
      <w:outlineLvl w:val="7"/>
    </w:pPr>
    <w:rPr>
      <w:rFonts w:ascii="Arial" w:hAnsi="Arial" w:eastAsia="黑体"/>
      <w:kern w:val="0"/>
      <w:sz w:val="24"/>
    </w:rPr>
  </w:style>
  <w:style w:type="paragraph" w:styleId="11">
    <w:name w:val="heading 9"/>
    <w:basedOn w:val="1"/>
    <w:next w:val="1"/>
    <w:link w:val="130"/>
    <w:qFormat/>
    <w:uiPriority w:val="0"/>
    <w:pPr>
      <w:keepNext/>
      <w:keepLines/>
      <w:tabs>
        <w:tab w:val="left" w:pos="1584"/>
      </w:tabs>
      <w:spacing w:before="240" w:after="64" w:line="317" w:lineRule="auto"/>
      <w:ind w:left="3780" w:hanging="420"/>
      <w:outlineLvl w:val="8"/>
    </w:pPr>
    <w:rPr>
      <w:rFonts w:ascii="Arial" w:hAnsi="Arial" w:eastAsia="黑体"/>
      <w:kern w:val="0"/>
      <w:sz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12">
    <w:name w:val="toc 7"/>
    <w:basedOn w:val="1"/>
    <w:next w:val="1"/>
    <w:qFormat/>
    <w:uiPriority w:val="39"/>
    <w:pPr>
      <w:snapToGrid w:val="0"/>
      <w:spacing w:line="300" w:lineRule="auto"/>
      <w:ind w:left="1440"/>
      <w:jc w:val="left"/>
    </w:pPr>
    <w:rPr>
      <w:kern w:val="24"/>
      <w:sz w:val="18"/>
    </w:rPr>
  </w:style>
  <w:style w:type="paragraph" w:styleId="13">
    <w:name w:val="Normal Indent"/>
    <w:basedOn w:val="1"/>
    <w:link w:val="85"/>
    <w:qFormat/>
    <w:uiPriority w:val="0"/>
    <w:pPr>
      <w:autoSpaceDE w:val="0"/>
      <w:autoSpaceDN w:val="0"/>
      <w:adjustRightInd w:val="0"/>
      <w:ind w:firstLine="420"/>
      <w:jc w:val="left"/>
    </w:pPr>
    <w:rPr>
      <w:rFonts w:ascii="宋体"/>
      <w:kern w:val="0"/>
      <w:sz w:val="24"/>
    </w:rPr>
  </w:style>
  <w:style w:type="paragraph" w:styleId="14">
    <w:name w:val="caption"/>
    <w:basedOn w:val="1"/>
    <w:next w:val="1"/>
    <w:link w:val="64"/>
    <w:qFormat/>
    <w:uiPriority w:val="0"/>
    <w:pPr>
      <w:spacing w:line="360" w:lineRule="auto"/>
      <w:ind w:firstLine="200" w:firstLineChars="200"/>
    </w:pPr>
    <w:rPr>
      <w:rFonts w:ascii="Cambria" w:hAnsi="Cambria" w:eastAsia="黑体"/>
      <w:kern w:val="0"/>
      <w:sz w:val="20"/>
    </w:rPr>
  </w:style>
  <w:style w:type="paragraph" w:styleId="15">
    <w:name w:val="List Bullet"/>
    <w:basedOn w:val="16"/>
    <w:qFormat/>
    <w:uiPriority w:val="0"/>
    <w:pPr>
      <w:widowControl/>
      <w:tabs>
        <w:tab w:val="left" w:pos="567"/>
        <w:tab w:val="left" w:pos="1080"/>
      </w:tabs>
      <w:spacing w:after="120" w:line="288" w:lineRule="auto"/>
      <w:ind w:left="1080" w:hanging="360"/>
      <w:jc w:val="left"/>
    </w:pPr>
    <w:rPr>
      <w:rFonts w:ascii="Times New Roman" w:hAnsi="Times New Roman"/>
      <w:sz w:val="22"/>
    </w:rPr>
  </w:style>
  <w:style w:type="paragraph" w:styleId="16">
    <w:name w:val="Body Text"/>
    <w:basedOn w:val="1"/>
    <w:link w:val="54"/>
    <w:qFormat/>
    <w:uiPriority w:val="99"/>
    <w:pPr>
      <w:tabs>
        <w:tab w:val="left" w:pos="567"/>
      </w:tabs>
      <w:spacing w:before="120" w:line="22" w:lineRule="atLeast"/>
    </w:pPr>
    <w:rPr>
      <w:rFonts w:ascii="宋体" w:hAnsi="宋体"/>
      <w:kern w:val="0"/>
      <w:sz w:val="24"/>
    </w:rPr>
  </w:style>
  <w:style w:type="paragraph" w:styleId="17">
    <w:name w:val="Document Map"/>
    <w:basedOn w:val="1"/>
    <w:link w:val="139"/>
    <w:qFormat/>
    <w:uiPriority w:val="0"/>
    <w:rPr>
      <w:rFonts w:ascii="宋体"/>
      <w:sz w:val="18"/>
      <w:szCs w:val="18"/>
    </w:rPr>
  </w:style>
  <w:style w:type="paragraph" w:styleId="18">
    <w:name w:val="annotation text"/>
    <w:basedOn w:val="1"/>
    <w:link w:val="75"/>
    <w:unhideWhenUsed/>
    <w:qFormat/>
    <w:uiPriority w:val="0"/>
    <w:pPr>
      <w:jc w:val="left"/>
    </w:pPr>
    <w:rPr>
      <w:kern w:val="0"/>
      <w:sz w:val="20"/>
    </w:rPr>
  </w:style>
  <w:style w:type="paragraph" w:styleId="19">
    <w:name w:val="Body Text 3"/>
    <w:basedOn w:val="1"/>
    <w:link w:val="109"/>
    <w:unhideWhenUsed/>
    <w:qFormat/>
    <w:uiPriority w:val="0"/>
    <w:pPr>
      <w:spacing w:after="120"/>
    </w:pPr>
    <w:rPr>
      <w:sz w:val="16"/>
      <w:szCs w:val="16"/>
    </w:rPr>
  </w:style>
  <w:style w:type="paragraph" w:styleId="20">
    <w:name w:val="Body Text Indent"/>
    <w:basedOn w:val="1"/>
    <w:link w:val="133"/>
    <w:qFormat/>
    <w:uiPriority w:val="0"/>
    <w:pPr>
      <w:spacing w:line="360" w:lineRule="auto"/>
      <w:ind w:firstLine="720" w:firstLineChars="300"/>
    </w:pPr>
    <w:rPr>
      <w:rFonts w:ascii="仿宋_GB2312" w:eastAsia="仿宋_GB2312"/>
      <w:color w:val="FF0000"/>
      <w:kern w:val="0"/>
      <w:sz w:val="24"/>
    </w:rPr>
  </w:style>
  <w:style w:type="paragraph" w:styleId="21">
    <w:name w:val="List 2"/>
    <w:basedOn w:val="1"/>
    <w:qFormat/>
    <w:uiPriority w:val="0"/>
    <w:pPr>
      <w:ind w:left="100" w:leftChars="200" w:hanging="200" w:hangingChars="200"/>
    </w:pPr>
    <w:rPr>
      <w:szCs w:val="24"/>
    </w:rPr>
  </w:style>
  <w:style w:type="paragraph" w:styleId="22">
    <w:name w:val="List Bullet 2"/>
    <w:basedOn w:val="1"/>
    <w:qFormat/>
    <w:uiPriority w:val="0"/>
    <w:pPr>
      <w:widowControl/>
      <w:tabs>
        <w:tab w:val="left" w:pos="720"/>
      </w:tabs>
      <w:spacing w:after="60"/>
      <w:ind w:left="720" w:hanging="360"/>
      <w:jc w:val="left"/>
    </w:pPr>
    <w:rPr>
      <w:kern w:val="0"/>
    </w:rPr>
  </w:style>
  <w:style w:type="paragraph" w:styleId="23">
    <w:name w:val="toc 5"/>
    <w:basedOn w:val="1"/>
    <w:next w:val="1"/>
    <w:qFormat/>
    <w:uiPriority w:val="39"/>
    <w:pPr>
      <w:snapToGrid w:val="0"/>
      <w:spacing w:line="300" w:lineRule="auto"/>
      <w:ind w:left="1418"/>
      <w:jc w:val="left"/>
    </w:pPr>
    <w:rPr>
      <w:kern w:val="24"/>
      <w:sz w:val="18"/>
    </w:rPr>
  </w:style>
  <w:style w:type="paragraph" w:styleId="24">
    <w:name w:val="toc 3"/>
    <w:basedOn w:val="1"/>
    <w:next w:val="1"/>
    <w:qFormat/>
    <w:uiPriority w:val="39"/>
    <w:pPr>
      <w:ind w:left="840" w:leftChars="400"/>
    </w:pPr>
  </w:style>
  <w:style w:type="paragraph" w:styleId="25">
    <w:name w:val="Plain Text"/>
    <w:basedOn w:val="1"/>
    <w:link w:val="90"/>
    <w:qFormat/>
    <w:uiPriority w:val="0"/>
    <w:rPr>
      <w:rFonts w:ascii="宋体" w:hAnsi="Courier New"/>
      <w:kern w:val="0"/>
      <w:sz w:val="20"/>
    </w:rPr>
  </w:style>
  <w:style w:type="paragraph" w:styleId="26">
    <w:name w:val="toc 8"/>
    <w:basedOn w:val="1"/>
    <w:next w:val="1"/>
    <w:qFormat/>
    <w:uiPriority w:val="39"/>
    <w:pPr>
      <w:snapToGrid w:val="0"/>
      <w:spacing w:line="300" w:lineRule="auto"/>
      <w:ind w:left="1680"/>
      <w:jc w:val="left"/>
    </w:pPr>
    <w:rPr>
      <w:kern w:val="24"/>
      <w:sz w:val="18"/>
    </w:rPr>
  </w:style>
  <w:style w:type="paragraph" w:styleId="27">
    <w:name w:val="Date"/>
    <w:basedOn w:val="1"/>
    <w:next w:val="1"/>
    <w:link w:val="63"/>
    <w:qFormat/>
    <w:uiPriority w:val="0"/>
    <w:rPr>
      <w:kern w:val="0"/>
      <w:sz w:val="20"/>
    </w:rPr>
  </w:style>
  <w:style w:type="paragraph" w:styleId="28">
    <w:name w:val="Body Text Indent 2"/>
    <w:basedOn w:val="1"/>
    <w:link w:val="103"/>
    <w:qFormat/>
    <w:uiPriority w:val="0"/>
    <w:pPr>
      <w:ind w:firstLine="480" w:firstLineChars="200"/>
    </w:pPr>
    <w:rPr>
      <w:rFonts w:ascii="仿宋_GB2312" w:eastAsia="仿宋_GB2312"/>
      <w:kern w:val="0"/>
      <w:sz w:val="24"/>
    </w:rPr>
  </w:style>
  <w:style w:type="paragraph" w:styleId="29">
    <w:name w:val="Balloon Text"/>
    <w:basedOn w:val="1"/>
    <w:link w:val="102"/>
    <w:qFormat/>
    <w:uiPriority w:val="0"/>
    <w:rPr>
      <w:kern w:val="0"/>
      <w:sz w:val="18"/>
    </w:rPr>
  </w:style>
  <w:style w:type="paragraph" w:styleId="30">
    <w:name w:val="footer"/>
    <w:basedOn w:val="1"/>
    <w:link w:val="118"/>
    <w:unhideWhenUsed/>
    <w:qFormat/>
    <w:uiPriority w:val="0"/>
    <w:pPr>
      <w:tabs>
        <w:tab w:val="center" w:pos="4153"/>
        <w:tab w:val="right" w:pos="8306"/>
      </w:tabs>
      <w:snapToGrid w:val="0"/>
      <w:jc w:val="left"/>
    </w:pPr>
    <w:rPr>
      <w:kern w:val="0"/>
      <w:sz w:val="18"/>
      <w:szCs w:val="18"/>
    </w:rPr>
  </w:style>
  <w:style w:type="paragraph" w:styleId="31">
    <w:name w:val="header"/>
    <w:basedOn w:val="1"/>
    <w:link w:val="11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qFormat/>
    <w:uiPriority w:val="39"/>
  </w:style>
  <w:style w:type="paragraph" w:styleId="33">
    <w:name w:val="toc 4"/>
    <w:basedOn w:val="1"/>
    <w:next w:val="1"/>
    <w:qFormat/>
    <w:uiPriority w:val="39"/>
    <w:pPr>
      <w:snapToGrid w:val="0"/>
      <w:spacing w:line="300" w:lineRule="auto"/>
      <w:ind w:left="1134"/>
      <w:jc w:val="left"/>
    </w:pPr>
    <w:rPr>
      <w:kern w:val="24"/>
      <w:sz w:val="18"/>
    </w:rPr>
  </w:style>
  <w:style w:type="paragraph" w:styleId="34">
    <w:name w:val="toc 6"/>
    <w:basedOn w:val="1"/>
    <w:next w:val="1"/>
    <w:qFormat/>
    <w:uiPriority w:val="39"/>
    <w:pPr>
      <w:snapToGrid w:val="0"/>
      <w:spacing w:line="300" w:lineRule="auto"/>
      <w:ind w:left="1200"/>
      <w:jc w:val="left"/>
    </w:pPr>
    <w:rPr>
      <w:kern w:val="24"/>
      <w:sz w:val="18"/>
    </w:rPr>
  </w:style>
  <w:style w:type="paragraph" w:styleId="35">
    <w:name w:val="Body Text Indent 3"/>
    <w:basedOn w:val="1"/>
    <w:link w:val="74"/>
    <w:qFormat/>
    <w:uiPriority w:val="0"/>
    <w:pPr>
      <w:spacing w:line="360" w:lineRule="auto"/>
      <w:ind w:firstLine="540" w:firstLineChars="225"/>
    </w:pPr>
    <w:rPr>
      <w:rFonts w:ascii="宋体" w:hAnsi="宋体"/>
      <w:kern w:val="0"/>
      <w:sz w:val="24"/>
    </w:rPr>
  </w:style>
  <w:style w:type="paragraph" w:styleId="36">
    <w:name w:val="toc 2"/>
    <w:basedOn w:val="1"/>
    <w:next w:val="1"/>
    <w:qFormat/>
    <w:uiPriority w:val="39"/>
    <w:pPr>
      <w:tabs>
        <w:tab w:val="right" w:leader="dot" w:pos="9060"/>
      </w:tabs>
      <w:spacing w:line="360" w:lineRule="auto"/>
      <w:ind w:left="420" w:leftChars="200"/>
    </w:pPr>
  </w:style>
  <w:style w:type="paragraph" w:styleId="37">
    <w:name w:val="toc 9"/>
    <w:basedOn w:val="1"/>
    <w:next w:val="1"/>
    <w:qFormat/>
    <w:uiPriority w:val="39"/>
    <w:pPr>
      <w:snapToGrid w:val="0"/>
      <w:spacing w:line="300" w:lineRule="auto"/>
      <w:ind w:left="1920"/>
      <w:jc w:val="left"/>
    </w:pPr>
    <w:rPr>
      <w:kern w:val="24"/>
      <w:sz w:val="18"/>
    </w:rPr>
  </w:style>
  <w:style w:type="paragraph" w:styleId="38">
    <w:name w:val="Body Text 2"/>
    <w:basedOn w:val="1"/>
    <w:link w:val="106"/>
    <w:qFormat/>
    <w:uiPriority w:val="0"/>
    <w:pPr>
      <w:spacing w:after="120" w:line="480" w:lineRule="auto"/>
    </w:pPr>
    <w:rPr>
      <w:kern w:val="0"/>
      <w:sz w:val="20"/>
    </w:rPr>
  </w:style>
  <w:style w:type="paragraph" w:styleId="39">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qFormat/>
    <w:uiPriority w:val="0"/>
  </w:style>
  <w:style w:type="paragraph" w:styleId="42">
    <w:name w:val="Title"/>
    <w:basedOn w:val="1"/>
    <w:link w:val="69"/>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43">
    <w:name w:val="annotation subject"/>
    <w:basedOn w:val="18"/>
    <w:next w:val="18"/>
    <w:link w:val="115"/>
    <w:qFormat/>
    <w:uiPriority w:val="0"/>
    <w:rPr>
      <w:b/>
    </w:rPr>
  </w:style>
  <w:style w:type="paragraph" w:styleId="44">
    <w:name w:val="Body Text First Indent"/>
    <w:basedOn w:val="16"/>
    <w:link w:val="53"/>
    <w:qFormat/>
    <w:uiPriority w:val="0"/>
    <w:pPr>
      <w:spacing w:before="0" w:after="120" w:line="240" w:lineRule="auto"/>
      <w:ind w:firstLine="420" w:firstLineChars="100"/>
    </w:p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99"/>
    <w:rPr>
      <w:color w:val="800080"/>
      <w:u w:val="none"/>
    </w:rPr>
  </w:style>
  <w:style w:type="character" w:styleId="51">
    <w:name w:val="Hyperlink"/>
    <w:qFormat/>
    <w:uiPriority w:val="99"/>
    <w:rPr>
      <w:color w:val="0000FF"/>
      <w:u w:val="none"/>
    </w:rPr>
  </w:style>
  <w:style w:type="character" w:styleId="52">
    <w:name w:val="annotation reference"/>
    <w:qFormat/>
    <w:uiPriority w:val="0"/>
    <w:rPr>
      <w:sz w:val="21"/>
    </w:rPr>
  </w:style>
  <w:style w:type="character" w:customStyle="1" w:styleId="53">
    <w:name w:val="正文首行缩进 字符"/>
    <w:basedOn w:val="54"/>
    <w:link w:val="44"/>
    <w:qFormat/>
    <w:uiPriority w:val="0"/>
    <w:rPr>
      <w:rFonts w:ascii="宋体" w:hAnsi="宋体"/>
      <w:sz w:val="24"/>
    </w:rPr>
  </w:style>
  <w:style w:type="character" w:customStyle="1" w:styleId="54">
    <w:name w:val="正文文本 字符"/>
    <w:link w:val="16"/>
    <w:qFormat/>
    <w:uiPriority w:val="99"/>
    <w:rPr>
      <w:rFonts w:ascii="宋体" w:hAnsi="宋体"/>
      <w:sz w:val="24"/>
    </w:rPr>
  </w:style>
  <w:style w:type="character" w:customStyle="1" w:styleId="55">
    <w:name w:val="表正文 Char1"/>
    <w:qFormat/>
    <w:uiPriority w:val="0"/>
    <w:rPr>
      <w:rFonts w:ascii="宋体" w:eastAsia="宋体"/>
      <w:kern w:val="24"/>
      <w:sz w:val="24"/>
      <w:lang w:val="en-US" w:eastAsia="zh-CN"/>
    </w:rPr>
  </w:style>
  <w:style w:type="character" w:customStyle="1" w:styleId="56">
    <w:name w:val="标题 6 字符"/>
    <w:link w:val="8"/>
    <w:qFormat/>
    <w:uiPriority w:val="0"/>
    <w:rPr>
      <w:rFonts w:ascii="Cambria" w:hAnsi="Cambria" w:eastAsia="宋体" w:cs="Times New Roman"/>
      <w:b/>
      <w:sz w:val="24"/>
      <w:szCs w:val="20"/>
    </w:rPr>
  </w:style>
  <w:style w:type="character" w:customStyle="1" w:styleId="57">
    <w:name w:val="引用 字符"/>
    <w:link w:val="58"/>
    <w:qFormat/>
    <w:uiPriority w:val="0"/>
    <w:rPr>
      <w:i/>
      <w:iCs/>
      <w:color w:val="000000"/>
    </w:rPr>
  </w:style>
  <w:style w:type="paragraph" w:styleId="58">
    <w:name w:val="Quote"/>
    <w:basedOn w:val="1"/>
    <w:next w:val="1"/>
    <w:link w:val="57"/>
    <w:qFormat/>
    <w:uiPriority w:val="0"/>
    <w:pPr>
      <w:widowControl/>
      <w:spacing w:line="276" w:lineRule="auto"/>
      <w:ind w:firstLine="200" w:firstLineChars="200"/>
      <w:jc w:val="left"/>
    </w:pPr>
    <w:rPr>
      <w:i/>
      <w:iCs/>
      <w:color w:val="000000"/>
      <w:kern w:val="0"/>
      <w:sz w:val="20"/>
    </w:rPr>
  </w:style>
  <w:style w:type="character" w:customStyle="1" w:styleId="59">
    <w:name w:val="批注主题 Char1"/>
    <w:semiHidden/>
    <w:qFormat/>
    <w:uiPriority w:val="99"/>
    <w:rPr>
      <w:rFonts w:ascii="Times New Roman" w:hAnsi="Times New Roman" w:eastAsia="宋体" w:cs="Times New Roman"/>
      <w:b/>
      <w:bCs/>
      <w:szCs w:val="20"/>
    </w:rPr>
  </w:style>
  <w:style w:type="character" w:customStyle="1" w:styleId="60">
    <w:name w:val="正文文本缩进 3 Char1"/>
    <w:semiHidden/>
    <w:qFormat/>
    <w:uiPriority w:val="99"/>
    <w:rPr>
      <w:rFonts w:ascii="Times New Roman" w:hAnsi="Times New Roman" w:eastAsia="宋体" w:cs="Times New Roman"/>
      <w:sz w:val="16"/>
      <w:szCs w:val="16"/>
    </w:rPr>
  </w:style>
  <w:style w:type="character" w:customStyle="1" w:styleId="61">
    <w:name w:val="标题 2 字符"/>
    <w:link w:val="4"/>
    <w:qFormat/>
    <w:uiPriority w:val="0"/>
    <w:rPr>
      <w:rFonts w:ascii="Arial" w:hAnsi="Arial" w:eastAsia="黑体" w:cs="Times New Roman"/>
      <w:b/>
      <w:kern w:val="0"/>
      <w:sz w:val="30"/>
      <w:szCs w:val="20"/>
    </w:rPr>
  </w:style>
  <w:style w:type="character" w:customStyle="1" w:styleId="62">
    <w:name w:val="明显参考1"/>
    <w:qFormat/>
    <w:uiPriority w:val="32"/>
    <w:rPr>
      <w:b/>
      <w:bCs/>
      <w:color w:val="76923C"/>
      <w:u w:val="single" w:color="9BBB59"/>
    </w:rPr>
  </w:style>
  <w:style w:type="character" w:customStyle="1" w:styleId="63">
    <w:name w:val="日期 字符"/>
    <w:link w:val="27"/>
    <w:qFormat/>
    <w:uiPriority w:val="0"/>
    <w:rPr>
      <w:rFonts w:ascii="Times New Roman" w:hAnsi="Times New Roman" w:eastAsia="宋体" w:cs="Times New Roman"/>
      <w:szCs w:val="20"/>
    </w:rPr>
  </w:style>
  <w:style w:type="character" w:customStyle="1" w:styleId="64">
    <w:name w:val="题注 字符"/>
    <w:link w:val="14"/>
    <w:qFormat/>
    <w:uiPriority w:val="0"/>
    <w:rPr>
      <w:rFonts w:ascii="Cambria" w:hAnsi="Cambria" w:eastAsia="黑体"/>
    </w:rPr>
  </w:style>
  <w:style w:type="character" w:customStyle="1" w:styleId="65">
    <w:name w:val="样式 正文格式 + Tahoma 行距: 多倍行距 1.25 字行 Char"/>
    <w:link w:val="66"/>
    <w:qFormat/>
    <w:uiPriority w:val="0"/>
    <w:rPr>
      <w:sz w:val="24"/>
    </w:rPr>
  </w:style>
  <w:style w:type="paragraph" w:customStyle="1" w:styleId="66">
    <w:name w:val="样式 正文格式 + Tahoma 行距: 多倍行距 1.25 字行"/>
    <w:basedOn w:val="1"/>
    <w:link w:val="65"/>
    <w:qFormat/>
    <w:uiPriority w:val="0"/>
    <w:pPr>
      <w:widowControl/>
      <w:adjustRightInd w:val="0"/>
      <w:snapToGrid w:val="0"/>
      <w:spacing w:line="300" w:lineRule="auto"/>
      <w:ind w:firstLine="482"/>
      <w:textAlignment w:val="baseline"/>
    </w:pPr>
    <w:rPr>
      <w:kern w:val="0"/>
      <w:sz w:val="24"/>
    </w:rPr>
  </w:style>
  <w:style w:type="character" w:customStyle="1" w:styleId="67">
    <w:name w:val="文档结构图 Char1"/>
    <w:semiHidden/>
    <w:qFormat/>
    <w:uiPriority w:val="99"/>
    <w:rPr>
      <w:rFonts w:ascii="宋体" w:hAnsi="Times New Roman" w:eastAsia="宋体" w:cs="Times New Roman"/>
      <w:sz w:val="18"/>
      <w:szCs w:val="18"/>
    </w:rPr>
  </w:style>
  <w:style w:type="character" w:customStyle="1" w:styleId="68">
    <w:name w:val="正文文本缩进 2 Char1"/>
    <w:semiHidden/>
    <w:qFormat/>
    <w:uiPriority w:val="99"/>
    <w:rPr>
      <w:rFonts w:ascii="Times New Roman" w:hAnsi="Times New Roman" w:eastAsia="宋体" w:cs="Times New Roman"/>
      <w:szCs w:val="20"/>
    </w:rPr>
  </w:style>
  <w:style w:type="character" w:customStyle="1" w:styleId="69">
    <w:name w:val="标题 字符"/>
    <w:link w:val="42"/>
    <w:qFormat/>
    <w:uiPriority w:val="0"/>
    <w:rPr>
      <w:rFonts w:ascii="Arial" w:hAnsi="Arial"/>
      <w:b/>
      <w:sz w:val="32"/>
    </w:rPr>
  </w:style>
  <w:style w:type="character" w:customStyle="1" w:styleId="70">
    <w:name w:val="Char Char2"/>
    <w:qFormat/>
    <w:uiPriority w:val="0"/>
    <w:rPr>
      <w:rFonts w:ascii="宋体" w:eastAsia="宋体"/>
      <w:kern w:val="24"/>
      <w:sz w:val="24"/>
      <w:lang w:val="en-US" w:eastAsia="zh-CN"/>
    </w:rPr>
  </w:style>
  <w:style w:type="character" w:customStyle="1" w:styleId="71">
    <w:name w:val="Char Char"/>
    <w:link w:val="72"/>
    <w:qFormat/>
    <w:uiPriority w:val="0"/>
    <w:rPr>
      <w:rFonts w:eastAsia="宋体"/>
      <w:sz w:val="24"/>
      <w:lang w:eastAsia="en-US"/>
    </w:rPr>
  </w:style>
  <w:style w:type="paragraph" w:customStyle="1" w:styleId="72">
    <w:name w:val="Char1"/>
    <w:basedOn w:val="1"/>
    <w:link w:val="71"/>
    <w:qFormat/>
    <w:uiPriority w:val="0"/>
    <w:pPr>
      <w:tabs>
        <w:tab w:val="left" w:pos="360"/>
      </w:tabs>
    </w:pPr>
    <w:rPr>
      <w:kern w:val="0"/>
      <w:sz w:val="24"/>
      <w:lang w:eastAsia="en-US"/>
    </w:rPr>
  </w:style>
  <w:style w:type="character" w:customStyle="1" w:styleId="73">
    <w:name w:val="引用 Char1"/>
    <w:qFormat/>
    <w:uiPriority w:val="29"/>
    <w:rPr>
      <w:i/>
      <w:iCs/>
      <w:color w:val="000000"/>
      <w:kern w:val="2"/>
      <w:sz w:val="21"/>
    </w:rPr>
  </w:style>
  <w:style w:type="character" w:customStyle="1" w:styleId="74">
    <w:name w:val="正文文本缩进 3 字符"/>
    <w:link w:val="35"/>
    <w:qFormat/>
    <w:uiPriority w:val="0"/>
    <w:rPr>
      <w:rFonts w:ascii="宋体" w:hAnsi="宋体"/>
      <w:sz w:val="24"/>
    </w:rPr>
  </w:style>
  <w:style w:type="character" w:customStyle="1" w:styleId="75">
    <w:name w:val="批注文字 字符"/>
    <w:link w:val="18"/>
    <w:qFormat/>
    <w:uiPriority w:val="0"/>
    <w:rPr>
      <w:rFonts w:ascii="Times New Roman" w:hAnsi="Times New Roman" w:eastAsia="宋体" w:cs="Times New Roman"/>
      <w:szCs w:val="20"/>
    </w:rPr>
  </w:style>
  <w:style w:type="character" w:customStyle="1" w:styleId="76">
    <w:name w:val="lh13"/>
    <w:basedOn w:val="47"/>
    <w:qFormat/>
    <w:uiPriority w:val="0"/>
  </w:style>
  <w:style w:type="character" w:customStyle="1" w:styleId="77">
    <w:name w:val="纯文本 Char2"/>
    <w:semiHidden/>
    <w:qFormat/>
    <w:uiPriority w:val="99"/>
    <w:rPr>
      <w:rFonts w:ascii="宋体" w:hAnsi="Courier New" w:eastAsia="宋体" w:cs="Courier New"/>
      <w:szCs w:val="21"/>
    </w:rPr>
  </w:style>
  <w:style w:type="character" w:customStyle="1" w:styleId="78">
    <w:name w:val="para"/>
    <w:basedOn w:val="47"/>
    <w:qFormat/>
    <w:uiPriority w:val="0"/>
  </w:style>
  <w:style w:type="character" w:customStyle="1" w:styleId="79">
    <w:name w:val="正文1 Char"/>
    <w:link w:val="80"/>
    <w:qFormat/>
    <w:uiPriority w:val="0"/>
    <w:rPr>
      <w:rFonts w:ascii="Myriad Pro Light" w:hAnsi="Myriad Pro Light"/>
      <w:sz w:val="22"/>
      <w:lang w:val="en-US" w:eastAsia="zh-CN" w:bidi="ar-SA"/>
    </w:rPr>
  </w:style>
  <w:style w:type="paragraph" w:customStyle="1" w:styleId="80">
    <w:name w:val="正文1"/>
    <w:link w:val="79"/>
    <w:qFormat/>
    <w:uiPriority w:val="0"/>
    <w:pPr>
      <w:widowControl w:val="0"/>
      <w:topLinePunct/>
      <w:adjustRightInd w:val="0"/>
      <w:spacing w:before="100" w:line="281" w:lineRule="auto"/>
      <w:ind w:left="170" w:right="-23"/>
    </w:pPr>
    <w:rPr>
      <w:rFonts w:ascii="Myriad Pro Light" w:hAnsi="Myriad Pro Light" w:eastAsia="宋体" w:cs="Times New Roman"/>
      <w:sz w:val="22"/>
      <w:lang w:val="en-US" w:eastAsia="zh-CN" w:bidi="ar-SA"/>
    </w:rPr>
  </w:style>
  <w:style w:type="character" w:customStyle="1" w:styleId="81">
    <w:name w:val="页眉 Char1"/>
    <w:semiHidden/>
    <w:qFormat/>
    <w:uiPriority w:val="99"/>
    <w:rPr>
      <w:rFonts w:ascii="Times New Roman" w:hAnsi="Times New Roman" w:eastAsia="宋体" w:cs="Times New Roman"/>
      <w:sz w:val="18"/>
      <w:szCs w:val="18"/>
    </w:rPr>
  </w:style>
  <w:style w:type="character" w:customStyle="1" w:styleId="82">
    <w:name w:val="HTML 预设格式 字符"/>
    <w:link w:val="39"/>
    <w:qFormat/>
    <w:uiPriority w:val="0"/>
    <w:rPr>
      <w:rFonts w:ascii="宋体" w:hAnsi="宋体"/>
      <w:sz w:val="24"/>
    </w:rPr>
  </w:style>
  <w:style w:type="character" w:customStyle="1" w:styleId="83">
    <w:name w:val="批注文字 Char1"/>
    <w:semiHidden/>
    <w:qFormat/>
    <w:uiPriority w:val="99"/>
    <w:rPr>
      <w:rFonts w:ascii="Times New Roman" w:hAnsi="Times New Roman" w:eastAsia="宋体" w:cs="Times New Roman"/>
      <w:szCs w:val="20"/>
    </w:rPr>
  </w:style>
  <w:style w:type="character" w:customStyle="1" w:styleId="84">
    <w:name w:val="正文文本 2 Char1"/>
    <w:semiHidden/>
    <w:qFormat/>
    <w:uiPriority w:val="99"/>
    <w:rPr>
      <w:rFonts w:ascii="Times New Roman" w:hAnsi="Times New Roman" w:eastAsia="宋体" w:cs="Times New Roman"/>
      <w:szCs w:val="20"/>
    </w:rPr>
  </w:style>
  <w:style w:type="character" w:customStyle="1" w:styleId="85">
    <w:name w:val="正文缩进 字符"/>
    <w:link w:val="13"/>
    <w:qFormat/>
    <w:uiPriority w:val="0"/>
    <w:rPr>
      <w:rFonts w:ascii="宋体"/>
      <w:sz w:val="24"/>
    </w:rPr>
  </w:style>
  <w:style w:type="character" w:customStyle="1" w:styleId="86">
    <w:name w:val="标题 4 字符"/>
    <w:link w:val="6"/>
    <w:qFormat/>
    <w:uiPriority w:val="0"/>
    <w:rPr>
      <w:rFonts w:ascii="Arial" w:hAnsi="Arial" w:eastAsia="黑体" w:cs="Times New Roman"/>
      <w:b/>
      <w:sz w:val="28"/>
      <w:szCs w:val="20"/>
    </w:rPr>
  </w:style>
  <w:style w:type="character" w:customStyle="1" w:styleId="87">
    <w:name w:val="apple-style-span"/>
    <w:qFormat/>
    <w:uiPriority w:val="0"/>
  </w:style>
  <w:style w:type="character" w:customStyle="1" w:styleId="88">
    <w:name w:val="纯文本 Char1"/>
    <w:semiHidden/>
    <w:qFormat/>
    <w:uiPriority w:val="99"/>
    <w:rPr>
      <w:rFonts w:ascii="宋体" w:hAnsi="Courier New" w:eastAsia="宋体" w:cs="Courier New"/>
      <w:szCs w:val="21"/>
    </w:rPr>
  </w:style>
  <w:style w:type="character" w:customStyle="1" w:styleId="89">
    <w:name w:val="正文文本缩进 3 Char2"/>
    <w:semiHidden/>
    <w:qFormat/>
    <w:uiPriority w:val="99"/>
    <w:rPr>
      <w:rFonts w:ascii="Times New Roman" w:hAnsi="Times New Roman" w:eastAsia="宋体" w:cs="Times New Roman"/>
      <w:sz w:val="16"/>
      <w:szCs w:val="16"/>
    </w:rPr>
  </w:style>
  <w:style w:type="character" w:customStyle="1" w:styleId="90">
    <w:name w:val="纯文本 字符"/>
    <w:link w:val="25"/>
    <w:qFormat/>
    <w:uiPriority w:val="0"/>
    <w:rPr>
      <w:rFonts w:ascii="宋体" w:hAnsi="Courier New"/>
    </w:rPr>
  </w:style>
  <w:style w:type="character" w:customStyle="1" w:styleId="91">
    <w:name w:val="style91"/>
    <w:qFormat/>
    <w:uiPriority w:val="0"/>
    <w:rPr>
      <w:sz w:val="24"/>
    </w:rPr>
  </w:style>
  <w:style w:type="character" w:customStyle="1" w:styleId="92">
    <w:name w:val="样式 加粗 自定义颜(RGB(82112140))"/>
    <w:qFormat/>
    <w:uiPriority w:val="0"/>
    <w:rPr>
      <w:rFonts w:eastAsia="宋体"/>
      <w:b/>
      <w:color w:val="52708C"/>
    </w:rPr>
  </w:style>
  <w:style w:type="character" w:customStyle="1" w:styleId="93">
    <w:name w:val="标题 5 字符"/>
    <w:link w:val="7"/>
    <w:qFormat/>
    <w:uiPriority w:val="0"/>
    <w:rPr>
      <w:rFonts w:ascii="Times New Roman" w:hAnsi="Times New Roman" w:eastAsia="宋体" w:cs="Times New Roman"/>
      <w:b/>
      <w:sz w:val="28"/>
      <w:szCs w:val="20"/>
    </w:rPr>
  </w:style>
  <w:style w:type="character" w:customStyle="1" w:styleId="94">
    <w:name w:val="CharAttribute0"/>
    <w:qFormat/>
    <w:uiPriority w:val="0"/>
    <w:rPr>
      <w:rFonts w:ascii="Arial" w:eastAsia="宋体"/>
    </w:rPr>
  </w:style>
  <w:style w:type="character" w:customStyle="1" w:styleId="95">
    <w:name w:val="标题 1 字符"/>
    <w:link w:val="3"/>
    <w:qFormat/>
    <w:uiPriority w:val="0"/>
    <w:rPr>
      <w:rFonts w:ascii="宋体" w:hAnsi="Times New Roman" w:eastAsia="宋体" w:cs="Times New Roman"/>
      <w:b/>
      <w:kern w:val="44"/>
      <w:sz w:val="32"/>
      <w:szCs w:val="20"/>
    </w:rPr>
  </w:style>
  <w:style w:type="character" w:customStyle="1" w:styleId="96">
    <w:name w:val="font161"/>
    <w:qFormat/>
    <w:uiPriority w:val="0"/>
    <w:rPr>
      <w:b/>
      <w:bCs/>
      <w:sz w:val="32"/>
      <w:szCs w:val="32"/>
    </w:rPr>
  </w:style>
  <w:style w:type="character" w:customStyle="1" w:styleId="97">
    <w:name w:val="正文文本缩进 Char1"/>
    <w:semiHidden/>
    <w:qFormat/>
    <w:uiPriority w:val="99"/>
    <w:rPr>
      <w:rFonts w:ascii="Times New Roman" w:hAnsi="Times New Roman" w:eastAsia="宋体" w:cs="Times New Roman"/>
      <w:szCs w:val="20"/>
    </w:rPr>
  </w:style>
  <w:style w:type="character" w:customStyle="1" w:styleId="98">
    <w:name w:val="not([class*=suffix])"/>
    <w:qFormat/>
    <w:uiPriority w:val="0"/>
    <w:rPr>
      <w:sz w:val="15"/>
      <w:szCs w:val="15"/>
    </w:rPr>
  </w:style>
  <w:style w:type="character" w:customStyle="1" w:styleId="99">
    <w:name w:val="正文首行缩进两字 Char"/>
    <w:link w:val="100"/>
    <w:qFormat/>
    <w:uiPriority w:val="0"/>
    <w:rPr>
      <w:sz w:val="22"/>
      <w:lang w:val="en-US" w:eastAsia="zh-CN" w:bidi="ar-SA"/>
    </w:rPr>
  </w:style>
  <w:style w:type="paragraph" w:customStyle="1" w:styleId="100">
    <w:name w:val="正文首行缩进两字"/>
    <w:link w:val="99"/>
    <w:qFormat/>
    <w:uiPriority w:val="0"/>
    <w:pPr>
      <w:spacing w:afterLines="50" w:line="300" w:lineRule="auto"/>
    </w:pPr>
    <w:rPr>
      <w:rFonts w:ascii="Calibri" w:hAnsi="Calibri" w:eastAsia="宋体" w:cs="Times New Roman"/>
      <w:sz w:val="22"/>
      <w:lang w:val="en-US" w:eastAsia="zh-CN" w:bidi="ar-SA"/>
    </w:rPr>
  </w:style>
  <w:style w:type="character" w:customStyle="1" w:styleId="101">
    <w:name w:val="font21"/>
    <w:qFormat/>
    <w:uiPriority w:val="0"/>
    <w:rPr>
      <w:rFonts w:hint="eastAsia" w:ascii="宋体" w:hAnsi="宋体" w:eastAsia="宋体" w:cs="宋体"/>
      <w:color w:val="000000"/>
      <w:sz w:val="20"/>
      <w:szCs w:val="20"/>
      <w:u w:val="none"/>
    </w:rPr>
  </w:style>
  <w:style w:type="character" w:customStyle="1" w:styleId="102">
    <w:name w:val="批注框文本 字符"/>
    <w:link w:val="29"/>
    <w:qFormat/>
    <w:uiPriority w:val="0"/>
    <w:rPr>
      <w:rFonts w:ascii="Times New Roman" w:hAnsi="Times New Roman" w:eastAsia="宋体" w:cs="Times New Roman"/>
      <w:sz w:val="18"/>
      <w:szCs w:val="20"/>
    </w:rPr>
  </w:style>
  <w:style w:type="character" w:customStyle="1" w:styleId="103">
    <w:name w:val="正文文本缩进 2 字符"/>
    <w:link w:val="28"/>
    <w:qFormat/>
    <w:uiPriority w:val="0"/>
    <w:rPr>
      <w:rFonts w:ascii="仿宋_GB2312" w:hAnsi="Times New Roman" w:eastAsia="仿宋_GB2312" w:cs="Times New Roman"/>
      <w:sz w:val="24"/>
      <w:szCs w:val="20"/>
    </w:rPr>
  </w:style>
  <w:style w:type="character" w:customStyle="1" w:styleId="104">
    <w:name w:val="方案正文 Char"/>
    <w:link w:val="105"/>
    <w:qFormat/>
    <w:uiPriority w:val="0"/>
    <w:rPr>
      <w:rFonts w:ascii="Arial" w:hAnsi="Arial"/>
      <w:sz w:val="24"/>
    </w:rPr>
  </w:style>
  <w:style w:type="paragraph" w:customStyle="1" w:styleId="105">
    <w:name w:val="方案正文"/>
    <w:basedOn w:val="1"/>
    <w:link w:val="104"/>
    <w:qFormat/>
    <w:uiPriority w:val="0"/>
    <w:pPr>
      <w:spacing w:before="156" w:line="360" w:lineRule="auto"/>
      <w:ind w:firstLine="359" w:firstLineChars="171"/>
      <w:jc w:val="left"/>
    </w:pPr>
    <w:rPr>
      <w:rFonts w:ascii="Arial" w:hAnsi="Arial"/>
      <w:kern w:val="0"/>
      <w:sz w:val="24"/>
    </w:rPr>
  </w:style>
  <w:style w:type="character" w:customStyle="1" w:styleId="106">
    <w:name w:val="正文文本 2 字符"/>
    <w:link w:val="38"/>
    <w:qFormat/>
    <w:uiPriority w:val="0"/>
  </w:style>
  <w:style w:type="character" w:customStyle="1" w:styleId="107">
    <w:name w:val="明显参考11"/>
    <w:qFormat/>
    <w:uiPriority w:val="32"/>
    <w:rPr>
      <w:b/>
      <w:bCs/>
      <w:color w:val="76923C"/>
      <w:u w:val="single" w:color="9BBB59"/>
    </w:rPr>
  </w:style>
  <w:style w:type="character" w:customStyle="1" w:styleId="108">
    <w:name w:val="title_emph"/>
    <w:basedOn w:val="47"/>
    <w:qFormat/>
    <w:uiPriority w:val="0"/>
  </w:style>
  <w:style w:type="character" w:customStyle="1" w:styleId="109">
    <w:name w:val="正文文本 3 字符"/>
    <w:link w:val="19"/>
    <w:qFormat/>
    <w:uiPriority w:val="0"/>
    <w:rPr>
      <w:kern w:val="2"/>
      <w:sz w:val="16"/>
      <w:szCs w:val="16"/>
    </w:rPr>
  </w:style>
  <w:style w:type="character" w:customStyle="1" w:styleId="110">
    <w:name w:val="正文文本 3 Char1"/>
    <w:semiHidden/>
    <w:qFormat/>
    <w:uiPriority w:val="99"/>
    <w:rPr>
      <w:rFonts w:ascii="Times New Roman" w:hAnsi="Times New Roman" w:eastAsia="宋体" w:cs="Times New Roman"/>
      <w:sz w:val="16"/>
      <w:szCs w:val="16"/>
    </w:rPr>
  </w:style>
  <w:style w:type="character" w:customStyle="1" w:styleId="111">
    <w:name w:val="页眉 字符"/>
    <w:link w:val="31"/>
    <w:qFormat/>
    <w:uiPriority w:val="0"/>
    <w:rPr>
      <w:sz w:val="18"/>
      <w:szCs w:val="18"/>
    </w:rPr>
  </w:style>
  <w:style w:type="character" w:customStyle="1" w:styleId="112">
    <w:name w:val="列举项目 Char"/>
    <w:link w:val="113"/>
    <w:qFormat/>
    <w:uiPriority w:val="0"/>
    <w:rPr>
      <w:rFonts w:ascii="宋体" w:hAnsi="宋体"/>
      <w:sz w:val="24"/>
    </w:rPr>
  </w:style>
  <w:style w:type="paragraph" w:customStyle="1" w:styleId="113">
    <w:name w:val="列举项目"/>
    <w:basedOn w:val="80"/>
    <w:link w:val="112"/>
    <w:qFormat/>
    <w:uiPriority w:val="0"/>
    <w:pPr>
      <w:widowControl/>
      <w:tabs>
        <w:tab w:val="left" w:pos="720"/>
        <w:tab w:val="left" w:pos="1200"/>
      </w:tabs>
      <w:adjustRightInd/>
      <w:spacing w:before="0" w:line="360" w:lineRule="auto"/>
      <w:ind w:left="1260" w:right="0" w:hanging="420"/>
    </w:pPr>
    <w:rPr>
      <w:rFonts w:ascii="宋体" w:hAnsi="宋体"/>
      <w:sz w:val="24"/>
    </w:rPr>
  </w:style>
  <w:style w:type="character" w:customStyle="1" w:styleId="114">
    <w:name w:val="文档结构图 Char2"/>
    <w:semiHidden/>
    <w:qFormat/>
    <w:uiPriority w:val="99"/>
    <w:rPr>
      <w:rFonts w:ascii="Microsoft YaHei UI" w:hAnsi="Times New Roman" w:eastAsia="Microsoft YaHei UI" w:cs="Times New Roman"/>
      <w:sz w:val="18"/>
      <w:szCs w:val="18"/>
    </w:rPr>
  </w:style>
  <w:style w:type="character" w:customStyle="1" w:styleId="115">
    <w:name w:val="批注主题 字符"/>
    <w:link w:val="43"/>
    <w:qFormat/>
    <w:uiPriority w:val="0"/>
    <w:rPr>
      <w:rFonts w:ascii="Times New Roman" w:hAnsi="Times New Roman" w:eastAsia="宋体" w:cs="Times New Roman"/>
      <w:b/>
      <w:szCs w:val="20"/>
    </w:rPr>
  </w:style>
  <w:style w:type="character" w:customStyle="1" w:styleId="116">
    <w:name w:val="日期 Char1"/>
    <w:semiHidden/>
    <w:qFormat/>
    <w:uiPriority w:val="99"/>
    <w:rPr>
      <w:rFonts w:ascii="Times New Roman" w:hAnsi="Times New Roman" w:eastAsia="宋体" w:cs="Times New Roman"/>
      <w:szCs w:val="20"/>
    </w:rPr>
  </w:style>
  <w:style w:type="character" w:customStyle="1" w:styleId="117">
    <w:name w:val="not([class*=suffix])1"/>
    <w:basedOn w:val="47"/>
    <w:qFormat/>
    <w:uiPriority w:val="0"/>
  </w:style>
  <w:style w:type="character" w:customStyle="1" w:styleId="118">
    <w:name w:val="页脚 字符"/>
    <w:link w:val="30"/>
    <w:qFormat/>
    <w:uiPriority w:val="0"/>
    <w:rPr>
      <w:sz w:val="18"/>
      <w:szCs w:val="18"/>
    </w:rPr>
  </w:style>
  <w:style w:type="character" w:customStyle="1" w:styleId="119">
    <w:name w:val="引用 Char2"/>
    <w:qFormat/>
    <w:uiPriority w:val="29"/>
    <w:rPr>
      <w:rFonts w:ascii="Times New Roman" w:hAnsi="Times New Roman" w:eastAsia="宋体" w:cs="Times New Roman"/>
      <w:i/>
      <w:iCs/>
      <w:color w:val="000000"/>
      <w:szCs w:val="20"/>
    </w:rPr>
  </w:style>
  <w:style w:type="character" w:customStyle="1" w:styleId="120">
    <w:name w:val="标题1"/>
    <w:qFormat/>
    <w:uiPriority w:val="0"/>
  </w:style>
  <w:style w:type="character" w:customStyle="1" w:styleId="121">
    <w:name w:val="标题 Char1"/>
    <w:qFormat/>
    <w:uiPriority w:val="10"/>
    <w:rPr>
      <w:rFonts w:ascii="Calibri Light" w:hAnsi="Calibri Light" w:eastAsia="宋体" w:cs="Times New Roman"/>
      <w:b/>
      <w:bCs/>
      <w:sz w:val="32"/>
      <w:szCs w:val="32"/>
    </w:rPr>
  </w:style>
  <w:style w:type="character" w:customStyle="1" w:styleId="122">
    <w:name w:val="标题 2 Char Char"/>
    <w:qFormat/>
    <w:uiPriority w:val="0"/>
    <w:rPr>
      <w:rFonts w:ascii="Arial" w:hAnsi="Arial" w:eastAsia="黑体" w:cs="Times New Roman"/>
      <w:b/>
      <w:bCs/>
      <w:kern w:val="2"/>
      <w:sz w:val="32"/>
      <w:szCs w:val="32"/>
      <w:lang w:val="en-US" w:eastAsia="zh-CN" w:bidi="ar-SA"/>
    </w:rPr>
  </w:style>
  <w:style w:type="character" w:customStyle="1" w:styleId="123">
    <w:name w:val="批注框文本 Char1"/>
    <w:semiHidden/>
    <w:qFormat/>
    <w:uiPriority w:val="99"/>
    <w:rPr>
      <w:rFonts w:ascii="Times New Roman" w:hAnsi="Times New Roman" w:eastAsia="宋体" w:cs="Times New Roman"/>
      <w:sz w:val="18"/>
      <w:szCs w:val="18"/>
    </w:rPr>
  </w:style>
  <w:style w:type="character" w:customStyle="1" w:styleId="124">
    <w:name w:val="标题 8 字符"/>
    <w:link w:val="10"/>
    <w:qFormat/>
    <w:uiPriority w:val="0"/>
    <w:rPr>
      <w:rFonts w:ascii="Arial" w:hAnsi="Arial" w:eastAsia="黑体" w:cs="Times New Roman"/>
      <w:sz w:val="24"/>
      <w:szCs w:val="20"/>
    </w:rPr>
  </w:style>
  <w:style w:type="character" w:customStyle="1" w:styleId="125">
    <w:name w:val="正文首行缩进 Char1"/>
    <w:basedOn w:val="126"/>
    <w:semiHidden/>
    <w:qFormat/>
    <w:uiPriority w:val="99"/>
    <w:rPr>
      <w:rFonts w:ascii="Times New Roman" w:hAnsi="Times New Roman" w:eastAsia="宋体" w:cs="Times New Roman"/>
      <w:szCs w:val="20"/>
    </w:rPr>
  </w:style>
  <w:style w:type="character" w:customStyle="1" w:styleId="126">
    <w:name w:val="正文文本 Char1"/>
    <w:semiHidden/>
    <w:qFormat/>
    <w:uiPriority w:val="0"/>
    <w:rPr>
      <w:rFonts w:ascii="Times New Roman" w:hAnsi="Times New Roman" w:eastAsia="宋体" w:cs="Times New Roman"/>
      <w:szCs w:val="20"/>
    </w:rPr>
  </w:style>
  <w:style w:type="character" w:customStyle="1" w:styleId="127">
    <w:name w:val="标题 3 字符"/>
    <w:link w:val="5"/>
    <w:qFormat/>
    <w:uiPriority w:val="0"/>
    <w:rPr>
      <w:rFonts w:ascii="宋体" w:hAnsi="宋体" w:eastAsia="宋体" w:cs="Times New Roman"/>
      <w:kern w:val="0"/>
      <w:sz w:val="20"/>
      <w:szCs w:val="20"/>
    </w:rPr>
  </w:style>
  <w:style w:type="character" w:customStyle="1" w:styleId="128">
    <w:name w:val="图 Char"/>
    <w:link w:val="129"/>
    <w:qFormat/>
    <w:uiPriority w:val="0"/>
  </w:style>
  <w:style w:type="paragraph" w:customStyle="1" w:styleId="129">
    <w:name w:val="图"/>
    <w:basedOn w:val="1"/>
    <w:next w:val="1"/>
    <w:link w:val="128"/>
    <w:qFormat/>
    <w:uiPriority w:val="0"/>
    <w:pPr>
      <w:spacing w:line="360" w:lineRule="auto"/>
      <w:jc w:val="center"/>
    </w:pPr>
    <w:rPr>
      <w:rFonts w:cs="黑体"/>
      <w:szCs w:val="22"/>
    </w:rPr>
  </w:style>
  <w:style w:type="character" w:customStyle="1" w:styleId="130">
    <w:name w:val="标题 9 字符"/>
    <w:link w:val="11"/>
    <w:qFormat/>
    <w:uiPriority w:val="0"/>
    <w:rPr>
      <w:rFonts w:ascii="Arial" w:hAnsi="Arial" w:eastAsia="黑体" w:cs="Times New Roman"/>
      <w:szCs w:val="20"/>
    </w:rPr>
  </w:style>
  <w:style w:type="character" w:customStyle="1" w:styleId="131">
    <w:name w:val="标题2"/>
    <w:basedOn w:val="47"/>
    <w:qFormat/>
    <w:uiPriority w:val="0"/>
  </w:style>
  <w:style w:type="character" w:customStyle="1" w:styleId="132">
    <w:name w:val="Char Char12"/>
    <w:qFormat/>
    <w:uiPriority w:val="0"/>
    <w:rPr>
      <w:rFonts w:ascii="Arial" w:hAnsi="Arial" w:eastAsia="黑体"/>
      <w:b/>
      <w:bCs/>
      <w:kern w:val="2"/>
      <w:sz w:val="32"/>
      <w:szCs w:val="32"/>
      <w:lang w:val="en-US" w:eastAsia="zh-CN" w:bidi="ar-SA"/>
    </w:rPr>
  </w:style>
  <w:style w:type="character" w:customStyle="1" w:styleId="133">
    <w:name w:val="正文文本缩进 字符"/>
    <w:link w:val="20"/>
    <w:qFormat/>
    <w:uiPriority w:val="0"/>
    <w:rPr>
      <w:rFonts w:ascii="仿宋_GB2312" w:eastAsia="仿宋_GB2312"/>
      <w:color w:val="FF0000"/>
      <w:sz w:val="24"/>
    </w:rPr>
  </w:style>
  <w:style w:type="character" w:customStyle="1" w:styleId="134">
    <w:name w:val="HTML 预设格式 Char1"/>
    <w:semiHidden/>
    <w:qFormat/>
    <w:uiPriority w:val="99"/>
    <w:rPr>
      <w:rFonts w:ascii="Courier New" w:hAnsi="Courier New" w:eastAsia="宋体" w:cs="Courier New"/>
      <w:sz w:val="20"/>
      <w:szCs w:val="20"/>
    </w:rPr>
  </w:style>
  <w:style w:type="character" w:customStyle="1" w:styleId="135">
    <w:name w:val="标准-正文 Char Char"/>
    <w:link w:val="136"/>
    <w:qFormat/>
    <w:uiPriority w:val="0"/>
    <w:rPr>
      <w:sz w:val="24"/>
    </w:rPr>
  </w:style>
  <w:style w:type="paragraph" w:customStyle="1" w:styleId="136">
    <w:name w:val="标准-正文"/>
    <w:basedOn w:val="1"/>
    <w:link w:val="135"/>
    <w:qFormat/>
    <w:uiPriority w:val="0"/>
    <w:pPr>
      <w:widowControl/>
      <w:adjustRightInd w:val="0"/>
      <w:snapToGrid w:val="0"/>
      <w:spacing w:line="300" w:lineRule="auto"/>
      <w:ind w:firstLine="200" w:firstLineChars="200"/>
      <w:textAlignment w:val="baseline"/>
    </w:pPr>
    <w:rPr>
      <w:kern w:val="0"/>
      <w:sz w:val="24"/>
    </w:rPr>
  </w:style>
  <w:style w:type="character" w:customStyle="1" w:styleId="137">
    <w:name w:val="font01"/>
    <w:qFormat/>
    <w:uiPriority w:val="0"/>
    <w:rPr>
      <w:rFonts w:hint="default" w:ascii="Times New Roman" w:hAnsi="Times New Roman" w:cs="Times New Roman"/>
      <w:color w:val="000000"/>
      <w:sz w:val="20"/>
      <w:szCs w:val="20"/>
      <w:u w:val="none"/>
    </w:rPr>
  </w:style>
  <w:style w:type="character" w:customStyle="1" w:styleId="138">
    <w:name w:val="页脚 Char1"/>
    <w:semiHidden/>
    <w:qFormat/>
    <w:uiPriority w:val="99"/>
    <w:rPr>
      <w:rFonts w:ascii="Times New Roman" w:hAnsi="Times New Roman" w:eastAsia="宋体" w:cs="Times New Roman"/>
      <w:sz w:val="18"/>
      <w:szCs w:val="18"/>
    </w:rPr>
  </w:style>
  <w:style w:type="character" w:customStyle="1" w:styleId="139">
    <w:name w:val="文档结构图 字符"/>
    <w:link w:val="17"/>
    <w:qFormat/>
    <w:uiPriority w:val="0"/>
    <w:rPr>
      <w:rFonts w:ascii="宋体"/>
      <w:kern w:val="2"/>
      <w:sz w:val="18"/>
      <w:szCs w:val="18"/>
    </w:rPr>
  </w:style>
  <w:style w:type="character" w:customStyle="1" w:styleId="140">
    <w:name w:val="普通文字 Char Char"/>
    <w:qFormat/>
    <w:uiPriority w:val="0"/>
    <w:rPr>
      <w:rFonts w:ascii="宋体" w:hAnsi="Courier New" w:eastAsia="宋体"/>
      <w:kern w:val="2"/>
      <w:sz w:val="21"/>
      <w:lang w:val="en-US" w:eastAsia="zh-CN" w:bidi="ar-SA"/>
    </w:rPr>
  </w:style>
  <w:style w:type="character" w:customStyle="1" w:styleId="141">
    <w:name w:val="标题 7 字符"/>
    <w:link w:val="9"/>
    <w:qFormat/>
    <w:uiPriority w:val="0"/>
    <w:rPr>
      <w:rFonts w:ascii="Times New Roman" w:hAnsi="Times New Roman" w:eastAsia="宋体" w:cs="Times New Roman"/>
      <w:b/>
      <w:sz w:val="24"/>
      <w:szCs w:val="20"/>
    </w:rPr>
  </w:style>
  <w:style w:type="character" w:customStyle="1" w:styleId="142">
    <w:name w:val="正文格式 Char"/>
    <w:link w:val="143"/>
    <w:qFormat/>
    <w:uiPriority w:val="0"/>
    <w:rPr>
      <w:sz w:val="24"/>
    </w:rPr>
  </w:style>
  <w:style w:type="paragraph" w:customStyle="1" w:styleId="143">
    <w:name w:val="正文格式"/>
    <w:basedOn w:val="1"/>
    <w:link w:val="142"/>
    <w:qFormat/>
    <w:uiPriority w:val="0"/>
    <w:pPr>
      <w:widowControl/>
      <w:adjustRightInd w:val="0"/>
      <w:snapToGrid w:val="0"/>
      <w:spacing w:line="360" w:lineRule="atLeast"/>
      <w:ind w:firstLine="482"/>
      <w:textAlignment w:val="baseline"/>
    </w:pPr>
    <w:rPr>
      <w:kern w:val="0"/>
      <w:sz w:val="24"/>
    </w:rPr>
  </w:style>
  <w:style w:type="character" w:customStyle="1" w:styleId="144">
    <w:name w:val="HTML 预设格式 Char2"/>
    <w:semiHidden/>
    <w:qFormat/>
    <w:uiPriority w:val="99"/>
    <w:rPr>
      <w:rFonts w:ascii="Courier New" w:hAnsi="Courier New" w:eastAsia="宋体" w:cs="Courier New"/>
      <w:sz w:val="20"/>
      <w:szCs w:val="20"/>
    </w:rPr>
  </w:style>
  <w:style w:type="paragraph" w:customStyle="1" w:styleId="145">
    <w:name w:val="Char Char Char Char Char Char Char Char"/>
    <w:basedOn w:val="1"/>
    <w:qFormat/>
    <w:uiPriority w:val="0"/>
    <w:pPr>
      <w:tabs>
        <w:tab w:val="left" w:pos="360"/>
      </w:tabs>
    </w:pPr>
  </w:style>
  <w:style w:type="paragraph" w:customStyle="1" w:styleId="146">
    <w:name w:val="文件名称"/>
    <w:basedOn w:val="1"/>
    <w:qFormat/>
    <w:uiPriority w:val="0"/>
    <w:pPr>
      <w:snapToGrid w:val="0"/>
      <w:spacing w:line="360" w:lineRule="auto"/>
      <w:jc w:val="center"/>
    </w:pPr>
    <w:rPr>
      <w:rFonts w:ascii="宋体" w:eastAsia="黑体"/>
      <w:spacing w:val="20"/>
      <w:kern w:val="21"/>
      <w:sz w:val="44"/>
    </w:rPr>
  </w:style>
  <w:style w:type="paragraph" w:customStyle="1" w:styleId="147">
    <w:name w:val="正文文本1"/>
    <w:basedOn w:val="16"/>
    <w:qFormat/>
    <w:uiPriority w:val="0"/>
    <w:pPr>
      <w:tabs>
        <w:tab w:val="clear" w:pos="567"/>
      </w:tabs>
      <w:spacing w:before="0" w:after="120" w:line="360" w:lineRule="auto"/>
      <w:ind w:firstLine="420" w:firstLineChars="200"/>
    </w:pPr>
    <w:rPr>
      <w:rFonts w:ascii="Times New Roman" w:hAnsi="Times New Roman"/>
      <w:sz w:val="21"/>
      <w:lang w:val="zh-CN"/>
    </w:rPr>
  </w:style>
  <w:style w:type="paragraph" w:customStyle="1" w:styleId="14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149">
    <w:name w:val="表格"/>
    <w:basedOn w:val="1"/>
    <w:qFormat/>
    <w:uiPriority w:val="0"/>
    <w:pPr>
      <w:jc w:val="center"/>
      <w:textAlignment w:val="center"/>
    </w:pPr>
    <w:rPr>
      <w:rFonts w:ascii="华文细黑" w:hAnsi="华文细黑"/>
      <w:kern w:val="0"/>
    </w:rPr>
  </w:style>
  <w:style w:type="paragraph" w:customStyle="1" w:styleId="150">
    <w:name w:val="标题4"/>
    <w:basedOn w:val="151"/>
    <w:qFormat/>
    <w:uiPriority w:val="0"/>
  </w:style>
  <w:style w:type="paragraph" w:customStyle="1" w:styleId="151">
    <w:name w:val="模式4"/>
    <w:basedOn w:val="1"/>
    <w:qFormat/>
    <w:uiPriority w:val="0"/>
    <w:pPr>
      <w:widowControl/>
      <w:adjustRightInd w:val="0"/>
      <w:snapToGrid w:val="0"/>
      <w:spacing w:line="300" w:lineRule="auto"/>
      <w:textAlignment w:val="baseline"/>
    </w:pPr>
    <w:rPr>
      <w:sz w:val="24"/>
    </w:rPr>
  </w:style>
  <w:style w:type="paragraph" w:customStyle="1" w:styleId="152">
    <w:name w:val="并列项3"/>
    <w:basedOn w:val="13"/>
    <w:qFormat/>
    <w:uiPriority w:val="0"/>
    <w:pPr>
      <w:tabs>
        <w:tab w:val="left" w:pos="720"/>
        <w:tab w:val="left" w:pos="1365"/>
      </w:tabs>
      <w:adjustRightInd/>
      <w:snapToGrid w:val="0"/>
      <w:spacing w:line="300" w:lineRule="auto"/>
      <w:ind w:left="1365" w:firstLine="0"/>
      <w:jc w:val="both"/>
    </w:pPr>
    <w:rPr>
      <w:snapToGrid w:val="0"/>
    </w:rPr>
  </w:style>
  <w:style w:type="paragraph" w:customStyle="1" w:styleId="153">
    <w:name w:val="修订1"/>
    <w:semiHidden/>
    <w:qFormat/>
    <w:uiPriority w:val="99"/>
    <w:rPr>
      <w:rFonts w:ascii="Calibri" w:hAnsi="Calibri" w:eastAsia="宋体" w:cs="Times New Roman"/>
      <w:kern w:val="2"/>
      <w:sz w:val="21"/>
      <w:lang w:val="en-US" w:eastAsia="zh-CN" w:bidi="ar-SA"/>
    </w:rPr>
  </w:style>
  <w:style w:type="paragraph" w:customStyle="1" w:styleId="154">
    <w:name w:val="样式 标题 1 + 四号 居中 段前: 12 磅 段后: 12 磅 行距: 单倍行距"/>
    <w:basedOn w:val="3"/>
    <w:qFormat/>
    <w:uiPriority w:val="0"/>
    <w:pPr>
      <w:tabs>
        <w:tab w:val="left" w:pos="425"/>
      </w:tabs>
      <w:spacing w:after="240" w:line="240" w:lineRule="auto"/>
      <w:ind w:left="425" w:hanging="425"/>
      <w:textAlignment w:val="baseline"/>
    </w:pPr>
    <w:rPr>
      <w:rFonts w:ascii="Times New Roman"/>
      <w:sz w:val="28"/>
    </w:rPr>
  </w:style>
  <w:style w:type="paragraph" w:customStyle="1" w:styleId="1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6">
    <w:name w:val="文件标识号"/>
    <w:basedOn w:val="1"/>
    <w:qFormat/>
    <w:uiPriority w:val="0"/>
    <w:pPr>
      <w:snapToGrid w:val="0"/>
      <w:spacing w:before="120" w:after="120" w:line="1440" w:lineRule="auto"/>
      <w:jc w:val="center"/>
    </w:pPr>
    <w:rPr>
      <w:rFonts w:ascii="宋体" w:eastAsia="黑体"/>
      <w:spacing w:val="10"/>
      <w:kern w:val="21"/>
      <w:sz w:val="32"/>
    </w:rPr>
  </w:style>
  <w:style w:type="paragraph" w:customStyle="1" w:styleId="157">
    <w:name w:val="文头字"/>
    <w:basedOn w:val="1"/>
    <w:qFormat/>
    <w:uiPriority w:val="0"/>
    <w:pPr>
      <w:snapToGrid w:val="0"/>
      <w:spacing w:before="200" w:line="360" w:lineRule="auto"/>
      <w:jc w:val="center"/>
    </w:pPr>
    <w:rPr>
      <w:rFonts w:ascii="宋体"/>
      <w:b/>
      <w:color w:val="FF0000"/>
      <w:spacing w:val="100"/>
      <w:kern w:val="21"/>
      <w:sz w:val="48"/>
    </w:rPr>
  </w:style>
  <w:style w:type="paragraph" w:customStyle="1" w:styleId="158">
    <w:name w:val="IBM 正文"/>
    <w:basedOn w:val="1"/>
    <w:qFormat/>
    <w:uiPriority w:val="0"/>
    <w:pPr>
      <w:spacing w:line="400" w:lineRule="exact"/>
    </w:pPr>
    <w:rPr>
      <w:spacing w:val="20"/>
      <w:sz w:val="24"/>
    </w:rPr>
  </w:style>
  <w:style w:type="paragraph" w:customStyle="1" w:styleId="159">
    <w:name w:val="xl74"/>
    <w:basedOn w:val="1"/>
    <w:qFormat/>
    <w:uiPriority w:val="0"/>
    <w:pPr>
      <w:widowControl/>
      <w:spacing w:before="100" w:beforeAutospacing="1" w:after="100" w:afterAutospacing="1"/>
      <w:jc w:val="left"/>
    </w:pPr>
    <w:rPr>
      <w:rFonts w:ascii="宋体" w:hAnsi="宋体" w:cs="宋体"/>
      <w:color w:val="F20884"/>
      <w:kern w:val="0"/>
      <w:sz w:val="24"/>
      <w:szCs w:val="24"/>
    </w:rPr>
  </w:style>
  <w:style w:type="paragraph" w:customStyle="1" w:styleId="160">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161">
    <w:name w:val="列出段落2"/>
    <w:basedOn w:val="1"/>
    <w:qFormat/>
    <w:uiPriority w:val="0"/>
    <w:pPr>
      <w:ind w:firstLine="420" w:firstLineChars="200"/>
    </w:pPr>
    <w:rPr>
      <w:szCs w:val="24"/>
    </w:rPr>
  </w:style>
  <w:style w:type="paragraph" w:customStyle="1" w:styleId="162">
    <w:name w:val="style6"/>
    <w:basedOn w:val="1"/>
    <w:qFormat/>
    <w:uiPriority w:val="0"/>
    <w:pPr>
      <w:widowControl/>
      <w:spacing w:before="100" w:beforeAutospacing="1" w:after="100" w:afterAutospacing="1"/>
      <w:jc w:val="left"/>
    </w:pPr>
    <w:rPr>
      <w:rFonts w:ascii="宋体" w:hAnsi="宋体"/>
      <w:color w:val="CC3300"/>
      <w:kern w:val="0"/>
      <w:sz w:val="24"/>
    </w:rPr>
  </w:style>
  <w:style w:type="paragraph" w:customStyle="1" w:styleId="163">
    <w:name w:val="样式 标题 2 + 段前: 6 磅 段后: 6 磅"/>
    <w:basedOn w:val="4"/>
    <w:qFormat/>
    <w:uiPriority w:val="0"/>
    <w:pPr>
      <w:adjustRightInd/>
      <w:snapToGrid w:val="0"/>
      <w:spacing w:beforeLines="30" w:afterLines="30"/>
      <w:jc w:val="both"/>
    </w:pPr>
    <w:rPr>
      <w:rFonts w:ascii="宋体" w:hAnsi="Times New Roman"/>
      <w:b w:val="0"/>
      <w:sz w:val="24"/>
    </w:rPr>
  </w:style>
  <w:style w:type="paragraph" w:customStyle="1" w:styleId="164">
    <w:name w:val="xl72"/>
    <w:basedOn w:val="1"/>
    <w:qFormat/>
    <w:uiPriority w:val="0"/>
    <w:pPr>
      <w:widowControl/>
      <w:spacing w:before="100" w:beforeAutospacing="1" w:after="100" w:afterAutospacing="1"/>
      <w:jc w:val="center"/>
    </w:pPr>
    <w:rPr>
      <w:rFonts w:ascii="宋体" w:hAnsi="宋体" w:cs="宋体"/>
      <w:b/>
      <w:bCs/>
      <w:color w:val="000000"/>
      <w:kern w:val="0"/>
      <w:sz w:val="24"/>
      <w:szCs w:val="24"/>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166">
    <w:name w:val="普通文字"/>
    <w:basedOn w:val="1"/>
    <w:qFormat/>
    <w:uiPriority w:val="0"/>
    <w:pPr>
      <w:widowControl/>
      <w:spacing w:line="351" w:lineRule="atLeast"/>
      <w:ind w:firstLine="419"/>
      <w:textAlignment w:val="baseline"/>
    </w:pPr>
    <w:rPr>
      <w:rFonts w:ascii="宋体"/>
      <w:color w:val="000000"/>
      <w:kern w:val="0"/>
      <w:u w:color="000000"/>
    </w:rPr>
  </w:style>
  <w:style w:type="paragraph" w:customStyle="1" w:styleId="167">
    <w:name w:val="Char Char Char Char"/>
    <w:basedOn w:val="1"/>
    <w:qFormat/>
    <w:uiPriority w:val="0"/>
    <w:rPr>
      <w:rFonts w:ascii="Tahoma" w:hAnsi="Tahoma"/>
      <w:sz w:val="24"/>
    </w:rPr>
  </w:style>
  <w:style w:type="paragraph" w:customStyle="1" w:styleId="168">
    <w:name w:val="a0"/>
    <w:basedOn w:val="1"/>
    <w:qFormat/>
    <w:uiPriority w:val="0"/>
    <w:pPr>
      <w:widowControl/>
      <w:spacing w:before="100" w:beforeAutospacing="1" w:after="100" w:afterAutospacing="1"/>
      <w:jc w:val="left"/>
    </w:pPr>
    <w:rPr>
      <w:rFonts w:ascii="宋体" w:hAnsi="宋体"/>
      <w:kern w:val="0"/>
      <w:sz w:val="24"/>
    </w:rPr>
  </w:style>
  <w:style w:type="paragraph" w:customStyle="1" w:styleId="169">
    <w:name w:val="List Paragraph1"/>
    <w:basedOn w:val="1"/>
    <w:qFormat/>
    <w:uiPriority w:val="0"/>
    <w:pPr>
      <w:widowControl/>
      <w:ind w:firstLine="420" w:firstLineChars="200"/>
      <w:jc w:val="left"/>
    </w:pPr>
    <w:rPr>
      <w:kern w:val="0"/>
      <w:sz w:val="24"/>
      <w:lang w:eastAsia="en-US"/>
    </w:rPr>
  </w:style>
  <w:style w:type="paragraph" w:customStyle="1" w:styleId="170">
    <w:name w:val="样式 标题 2 + Times New Roman 四号 非加粗 段前: 5 磅 段后: 0 磅 行距: 固定值 20..."/>
    <w:basedOn w:val="4"/>
    <w:qFormat/>
    <w:uiPriority w:val="0"/>
    <w:pPr>
      <w:autoSpaceDE/>
      <w:autoSpaceDN/>
      <w:adjustRightInd/>
      <w:spacing w:before="100" w:line="400" w:lineRule="exact"/>
      <w:jc w:val="both"/>
    </w:pPr>
    <w:rPr>
      <w:rFonts w:ascii="Times New Roman" w:hAnsi="Times New Roman" w:cs="宋体"/>
      <w:b w:val="0"/>
      <w:kern w:val="2"/>
      <w:sz w:val="28"/>
    </w:rPr>
  </w:style>
  <w:style w:type="paragraph" w:customStyle="1" w:styleId="171">
    <w:name w:val="正文3"/>
    <w:qFormat/>
    <w:uiPriority w:val="0"/>
    <w:pPr>
      <w:widowControl w:val="0"/>
      <w:adjustRightInd w:val="0"/>
      <w:spacing w:line="312" w:lineRule="atLeast"/>
      <w:jc w:val="both"/>
    </w:pPr>
    <w:rPr>
      <w:rFonts w:ascii="宋体" w:hAnsi="Calibri" w:eastAsia="宋体" w:cs="Times New Roman"/>
      <w:sz w:val="24"/>
      <w:lang w:val="en-US" w:eastAsia="zh-CN" w:bidi="ar-SA"/>
    </w:rPr>
  </w:style>
  <w:style w:type="paragraph" w:customStyle="1" w:styleId="172">
    <w:name w:val="1 Char Char Char Char"/>
    <w:basedOn w:val="1"/>
    <w:qFormat/>
    <w:uiPriority w:val="0"/>
    <w:rPr>
      <w:rFonts w:ascii="Tahoma" w:hAnsi="Tahoma"/>
      <w:sz w:val="24"/>
    </w:rPr>
  </w:style>
  <w:style w:type="paragraph" w:customStyle="1" w:styleId="173">
    <w:name w:val="样式 标题 2 + (西文) Times New Roman (中文) 仿宋_GB2312 居中 段前: 6 磅 段后:..."/>
    <w:basedOn w:val="4"/>
    <w:qFormat/>
    <w:uiPriority w:val="0"/>
    <w:pPr>
      <w:autoSpaceDE/>
      <w:autoSpaceDN/>
      <w:adjustRightInd/>
      <w:spacing w:after="120" w:line="360" w:lineRule="auto"/>
      <w:ind w:firstLine="200" w:firstLineChars="200"/>
      <w:jc w:val="left"/>
    </w:pPr>
    <w:rPr>
      <w:rFonts w:ascii="Times New Roman" w:hAnsi="Times New Roman" w:eastAsia="仿宋_GB2312" w:cs="宋体"/>
      <w:bCs/>
      <w:kern w:val="2"/>
      <w:sz w:val="32"/>
    </w:rPr>
  </w:style>
  <w:style w:type="paragraph" w:customStyle="1" w:styleId="17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75">
    <w:name w:val="列表编号1"/>
    <w:basedOn w:val="1"/>
    <w:qFormat/>
    <w:uiPriority w:val="0"/>
    <w:pPr>
      <w:tabs>
        <w:tab w:val="left" w:pos="420"/>
      </w:tabs>
      <w:adjustRightInd w:val="0"/>
      <w:spacing w:line="312" w:lineRule="atLeast"/>
      <w:textAlignment w:val="baseline"/>
    </w:pPr>
    <w:rPr>
      <w:kern w:val="0"/>
    </w:rPr>
  </w:style>
  <w:style w:type="paragraph" w:customStyle="1" w:styleId="176">
    <w:name w:val="表格文字"/>
    <w:basedOn w:val="1"/>
    <w:qFormat/>
    <w:uiPriority w:val="0"/>
    <w:pPr>
      <w:adjustRightInd w:val="0"/>
      <w:spacing w:line="420" w:lineRule="atLeast"/>
      <w:jc w:val="left"/>
      <w:textAlignment w:val="baseline"/>
    </w:pPr>
    <w:rPr>
      <w:kern w:val="0"/>
    </w:rPr>
  </w:style>
  <w:style w:type="paragraph" w:customStyle="1" w:styleId="177">
    <w:name w:val="样式 标题 1H1 + 段后: 1 行1"/>
    <w:basedOn w:val="3"/>
    <w:qFormat/>
    <w:uiPriority w:val="0"/>
    <w:pPr>
      <w:keepNext w:val="0"/>
      <w:keepLines w:val="0"/>
      <w:numPr>
        <w:ilvl w:val="0"/>
        <w:numId w:val="1"/>
      </w:numPr>
      <w:spacing w:before="360" w:after="312" w:afterLines="100" w:line="360" w:lineRule="auto"/>
    </w:pPr>
    <w:rPr>
      <w:rFonts w:ascii="黑体" w:eastAsia="黑体" w:cs="宋体"/>
      <w:bCs/>
      <w:kern w:val="0"/>
      <w:sz w:val="36"/>
    </w:rPr>
  </w:style>
  <w:style w:type="paragraph" w:customStyle="1" w:styleId="178">
    <w:name w:val="Char Char Char Char Char Char"/>
    <w:basedOn w:val="1"/>
    <w:qFormat/>
    <w:uiPriority w:val="0"/>
    <w:pPr>
      <w:adjustRightInd w:val="0"/>
      <w:spacing w:line="360" w:lineRule="auto"/>
    </w:pPr>
    <w:rPr>
      <w:kern w:val="0"/>
      <w:sz w:val="24"/>
    </w:rPr>
  </w:style>
  <w:style w:type="paragraph" w:customStyle="1" w:styleId="179">
    <w:name w:val="样式1"/>
    <w:basedOn w:val="1"/>
    <w:qFormat/>
    <w:uiPriority w:val="0"/>
    <w:pPr>
      <w:tabs>
        <w:tab w:val="left" w:pos="1000"/>
      </w:tabs>
      <w:ind w:left="800" w:hanging="400"/>
    </w:pPr>
    <w:rPr>
      <w:rFonts w:ascii="宋体" w:hAnsi="宋体"/>
      <w:sz w:val="44"/>
    </w:rPr>
  </w:style>
  <w:style w:type="paragraph" w:customStyle="1" w:styleId="180">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18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183">
    <w:name w:val="_Style 35"/>
    <w:qFormat/>
    <w:uiPriority w:val="99"/>
    <w:pPr>
      <w:widowControl w:val="0"/>
      <w:jc w:val="both"/>
    </w:pPr>
    <w:rPr>
      <w:rFonts w:ascii="Calibri" w:hAnsi="Calibri" w:eastAsia="宋体" w:cs="Times New Roman"/>
      <w:kern w:val="2"/>
      <w:sz w:val="21"/>
      <w:lang w:val="en-US" w:eastAsia="zh-CN" w:bidi="ar-SA"/>
    </w:rPr>
  </w:style>
  <w:style w:type="paragraph" w:customStyle="1" w:styleId="184">
    <w:name w:val="普通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185">
    <w:name w:val="Char Char Char"/>
    <w:basedOn w:val="1"/>
    <w:qFormat/>
    <w:uiPriority w:val="0"/>
    <w:rPr>
      <w:rFonts w:ascii="Tahoma" w:hAnsi="Tahoma"/>
      <w:sz w:val="24"/>
    </w:rPr>
  </w:style>
  <w:style w:type="paragraph" w:customStyle="1" w:styleId="1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187">
    <w:name w:val="样式 标题 1 + 黑体 三号 非加粗 居中 段前: 6 磅 段后: 6 磅 行距: 固定值 20 磅"/>
    <w:basedOn w:val="3"/>
    <w:qFormat/>
    <w:uiPriority w:val="0"/>
    <w:pPr>
      <w:autoSpaceDE/>
      <w:autoSpaceDN/>
      <w:adjustRightInd/>
      <w:spacing w:before="120" w:line="400" w:lineRule="exact"/>
    </w:pPr>
    <w:rPr>
      <w:rFonts w:ascii="黑体" w:hAnsi="黑体" w:eastAsia="黑体" w:cs="宋体"/>
      <w:b w:val="0"/>
    </w:rPr>
  </w:style>
  <w:style w:type="paragraph" w:customStyle="1" w:styleId="188">
    <w:name w:val="单位名称"/>
    <w:basedOn w:val="1"/>
    <w:qFormat/>
    <w:uiPriority w:val="0"/>
    <w:pPr>
      <w:snapToGrid w:val="0"/>
      <w:spacing w:before="240" w:after="40" w:line="300" w:lineRule="auto"/>
      <w:jc w:val="center"/>
    </w:pPr>
    <w:rPr>
      <w:rFonts w:ascii="宋体"/>
      <w:spacing w:val="10"/>
      <w:kern w:val="21"/>
      <w:sz w:val="32"/>
    </w:rPr>
  </w:style>
  <w:style w:type="paragraph" w:customStyle="1" w:styleId="189">
    <w:name w:val="xl73"/>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90">
    <w:name w:val="样式3"/>
    <w:basedOn w:val="25"/>
    <w:qFormat/>
    <w:uiPriority w:val="0"/>
    <w:pPr>
      <w:spacing w:line="0" w:lineRule="atLeast"/>
      <w:outlineLvl w:val="0"/>
    </w:pPr>
    <w:rPr>
      <w:sz w:val="28"/>
    </w:rPr>
  </w:style>
  <w:style w:type="paragraph" w:customStyle="1" w:styleId="191">
    <w:name w:val="Char Char2 Char"/>
    <w:basedOn w:val="1"/>
    <w:qFormat/>
    <w:uiPriority w:val="0"/>
    <w:rPr>
      <w:rFonts w:ascii="宋体" w:hAnsi="宋体"/>
      <w:b/>
      <w:sz w:val="28"/>
      <w:szCs w:val="28"/>
    </w:rPr>
  </w:style>
  <w:style w:type="paragraph" w:customStyle="1" w:styleId="192">
    <w:name w:val="修订11"/>
    <w:semiHidden/>
    <w:qFormat/>
    <w:uiPriority w:val="99"/>
    <w:rPr>
      <w:rFonts w:ascii="Calibri" w:hAnsi="Calibri" w:eastAsia="宋体" w:cs="Times New Roman"/>
      <w:kern w:val="2"/>
      <w:sz w:val="21"/>
      <w:lang w:val="en-US" w:eastAsia="zh-CN" w:bidi="ar-SA"/>
    </w:rPr>
  </w:style>
  <w:style w:type="paragraph" w:customStyle="1" w:styleId="193">
    <w:name w:val="并列项 2"/>
    <w:basedOn w:val="13"/>
    <w:qFormat/>
    <w:uiPriority w:val="0"/>
    <w:pPr>
      <w:tabs>
        <w:tab w:val="left" w:pos="1260"/>
      </w:tabs>
      <w:adjustRightInd/>
      <w:snapToGrid w:val="0"/>
      <w:spacing w:line="300" w:lineRule="auto"/>
      <w:ind w:firstLine="0"/>
      <w:jc w:val="both"/>
    </w:pPr>
    <w:rPr>
      <w:kern w:val="24"/>
    </w:rPr>
  </w:style>
  <w:style w:type="paragraph" w:customStyle="1" w:styleId="194">
    <w:name w:val="ParaAttribute2"/>
    <w:qFormat/>
    <w:uiPriority w:val="0"/>
    <w:pPr>
      <w:widowControl w:val="0"/>
    </w:pPr>
    <w:rPr>
      <w:rFonts w:ascii="Calibri" w:hAnsi="Calibri" w:eastAsia="官帕" w:cs="Times New Roman"/>
      <w:lang w:val="en-US" w:eastAsia="zh-CN" w:bidi="ar-SA"/>
    </w:rPr>
  </w:style>
  <w:style w:type="paragraph" w:customStyle="1" w:styleId="195">
    <w:name w:val="序列1)2)3)"/>
    <w:basedOn w:val="1"/>
    <w:next w:val="1"/>
    <w:qFormat/>
    <w:uiPriority w:val="0"/>
    <w:pPr>
      <w:keepNext/>
      <w:widowControl/>
      <w:tabs>
        <w:tab w:val="left" w:pos="1366"/>
      </w:tabs>
      <w:adjustRightInd w:val="0"/>
      <w:snapToGrid w:val="0"/>
      <w:spacing w:line="300" w:lineRule="auto"/>
      <w:ind w:left="1366" w:hanging="500"/>
      <w:textAlignment w:val="baseline"/>
    </w:pPr>
    <w:rPr>
      <w:rFonts w:ascii="楷体_GB2312" w:hAnsi="宋体" w:eastAsia="楷体_GB2312"/>
      <w:color w:val="000000"/>
      <w:kern w:val="0"/>
      <w:sz w:val="24"/>
    </w:rPr>
  </w:style>
  <w:style w:type="paragraph" w:customStyle="1" w:styleId="196">
    <w:name w:val="Default"/>
    <w:qFormat/>
    <w:uiPriority w:val="0"/>
    <w:pPr>
      <w:widowControl w:val="0"/>
      <w:autoSpaceDE w:val="0"/>
      <w:autoSpaceDN w:val="0"/>
      <w:adjustRightInd w:val="0"/>
    </w:pPr>
    <w:rPr>
      <w:rFonts w:ascii="Palatino Linotype" w:hAnsi="Palatino Linotype" w:eastAsia="宋体" w:cs="Times New Roman"/>
      <w:color w:val="000000"/>
      <w:sz w:val="24"/>
      <w:lang w:val="en-US" w:eastAsia="zh-CN" w:bidi="ar-SA"/>
    </w:rPr>
  </w:style>
  <w:style w:type="paragraph" w:customStyle="1" w:styleId="197">
    <w:name w:val="样式 Verdana 首行缩进:  0.74 厘米"/>
    <w:basedOn w:val="1"/>
    <w:qFormat/>
    <w:uiPriority w:val="0"/>
    <w:pPr>
      <w:spacing w:line="360" w:lineRule="auto"/>
      <w:ind w:firstLine="420"/>
    </w:pPr>
    <w:rPr>
      <w:rFonts w:ascii="Verdana" w:hAnsi="Verdana"/>
      <w:sz w:val="24"/>
    </w:rPr>
  </w:style>
  <w:style w:type="paragraph" w:customStyle="1" w:styleId="198">
    <w:name w:val="注："/>
    <w:basedOn w:val="1"/>
    <w:qFormat/>
    <w:uiPriority w:val="0"/>
    <w:pPr>
      <w:tabs>
        <w:tab w:val="left" w:pos="1120"/>
      </w:tabs>
      <w:snapToGrid w:val="0"/>
      <w:spacing w:line="288" w:lineRule="auto"/>
      <w:ind w:left="902" w:hanging="420"/>
    </w:pPr>
    <w:rPr>
      <w:rFonts w:ascii="宋体"/>
      <w:kern w:val="21"/>
      <w:sz w:val="24"/>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200">
    <w:name w:val="正文（缩进）"/>
    <w:basedOn w:val="1"/>
    <w:qFormat/>
    <w:uiPriority w:val="0"/>
    <w:pPr>
      <w:autoSpaceDE w:val="0"/>
      <w:autoSpaceDN w:val="0"/>
      <w:spacing w:before="50" w:after="50"/>
      <w:ind w:firstLine="200" w:firstLineChars="200"/>
      <w:jc w:val="left"/>
    </w:pPr>
    <w:rPr>
      <w:rFonts w:ascii="宋体" w:hAnsi="宋体" w:cs="宋体"/>
      <w:kern w:val="0"/>
      <w:sz w:val="24"/>
      <w:lang w:val="zh-CN" w:bidi="zh-CN"/>
    </w:rPr>
  </w:style>
  <w:style w:type="paragraph" w:customStyle="1" w:styleId="201">
    <w:name w:val="Char Char2 Char1"/>
    <w:basedOn w:val="1"/>
    <w:qFormat/>
    <w:uiPriority w:val="0"/>
    <w:rPr>
      <w:rFonts w:ascii="宋体" w:hAnsi="宋体"/>
      <w:b/>
      <w:sz w:val="28"/>
      <w:szCs w:val="28"/>
    </w:rPr>
  </w:style>
  <w:style w:type="paragraph" w:styleId="202">
    <w:name w:val="List Paragraph"/>
    <w:basedOn w:val="1"/>
    <w:qFormat/>
    <w:uiPriority w:val="0"/>
    <w:pPr>
      <w:ind w:firstLine="420" w:firstLineChars="200"/>
    </w:pPr>
  </w:style>
  <w:style w:type="paragraph" w:customStyle="1" w:styleId="203">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kern w:val="2"/>
      <w:sz w:val="24"/>
    </w:rPr>
  </w:style>
  <w:style w:type="paragraph" w:customStyle="1" w:styleId="204">
    <w:name w:val="Char"/>
    <w:basedOn w:val="1"/>
    <w:qFormat/>
    <w:uiPriority w:val="0"/>
    <w:pPr>
      <w:tabs>
        <w:tab w:val="left" w:pos="360"/>
      </w:tabs>
    </w:pPr>
    <w:rPr>
      <w:sz w:val="24"/>
    </w:rPr>
  </w:style>
  <w:style w:type="paragraph" w:customStyle="1" w:styleId="205">
    <w:name w:val="默认段落字体 Para Char Char Char Char Char Char Char"/>
    <w:basedOn w:val="1"/>
    <w:qFormat/>
    <w:uiPriority w:val="0"/>
    <w:rPr>
      <w:rFonts w:ascii="Tahoma" w:hAnsi="Tahoma"/>
      <w:b/>
      <w:sz w:val="24"/>
    </w:rPr>
  </w:style>
  <w:style w:type="paragraph" w:customStyle="1" w:styleId="20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2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并列项 1"/>
    <w:basedOn w:val="13"/>
    <w:qFormat/>
    <w:uiPriority w:val="0"/>
    <w:pPr>
      <w:tabs>
        <w:tab w:val="left" w:pos="1050"/>
      </w:tabs>
      <w:adjustRightInd/>
      <w:snapToGrid w:val="0"/>
      <w:spacing w:line="300" w:lineRule="auto"/>
      <w:ind w:left="800" w:hanging="400"/>
      <w:jc w:val="both"/>
    </w:pPr>
    <w:rPr>
      <w:kern w:val="24"/>
    </w:rPr>
  </w:style>
  <w:style w:type="paragraph" w:customStyle="1" w:styleId="209">
    <w:name w:val="表名"/>
    <w:basedOn w:val="1"/>
    <w:next w:val="1"/>
    <w:qFormat/>
    <w:uiPriority w:val="0"/>
    <w:pPr>
      <w:tabs>
        <w:tab w:val="left" w:pos="720"/>
      </w:tabs>
      <w:snapToGrid w:val="0"/>
      <w:spacing w:beforeLines="50" w:afterLines="50" w:line="300" w:lineRule="auto"/>
      <w:ind w:left="420" w:hanging="420"/>
      <w:jc w:val="center"/>
    </w:pPr>
    <w:rPr>
      <w:rFonts w:ascii="黑体" w:eastAsia="黑体"/>
      <w:kern w:val="24"/>
      <w:sz w:val="24"/>
    </w:rPr>
  </w:style>
  <w:style w:type="paragraph" w:customStyle="1" w:styleId="210">
    <w:name w:val="图名"/>
    <w:basedOn w:val="1"/>
    <w:next w:val="1"/>
    <w:qFormat/>
    <w:uiPriority w:val="0"/>
    <w:pPr>
      <w:tabs>
        <w:tab w:val="left" w:pos="720"/>
      </w:tabs>
      <w:snapToGrid w:val="0"/>
      <w:spacing w:line="300" w:lineRule="auto"/>
      <w:ind w:left="1260" w:hanging="420"/>
      <w:jc w:val="center"/>
    </w:pPr>
    <w:rPr>
      <w:rFonts w:ascii="宋体"/>
      <w:snapToGrid w:val="0"/>
      <w:kern w:val="0"/>
      <w:sz w:val="24"/>
    </w:rPr>
  </w:style>
  <w:style w:type="paragraph" w:customStyle="1" w:styleId="211">
    <w:name w:val="样式 标题 3H3标题 3 Char Char Char + 黑色"/>
    <w:basedOn w:val="5"/>
    <w:qFormat/>
    <w:uiPriority w:val="0"/>
    <w:pPr>
      <w:keepNext w:val="0"/>
      <w:keepLines w:val="0"/>
      <w:autoSpaceDE w:val="0"/>
      <w:autoSpaceDN w:val="0"/>
      <w:spacing w:before="0" w:after="0" w:line="360" w:lineRule="auto"/>
      <w:ind w:left="1540" w:hanging="980"/>
      <w:jc w:val="left"/>
    </w:pPr>
    <w:rPr>
      <w:rFonts w:ascii="华文仿宋" w:hAnsi="华文仿宋" w:eastAsia="华文仿宋"/>
      <w:b/>
      <w:bCs/>
      <w:sz w:val="21"/>
      <w:szCs w:val="21"/>
    </w:rPr>
  </w:style>
  <w:style w:type="paragraph" w:customStyle="1" w:styleId="212">
    <w:name w:val="font10"/>
    <w:basedOn w:val="1"/>
    <w:qFormat/>
    <w:uiPriority w:val="0"/>
    <w:pPr>
      <w:widowControl/>
      <w:spacing w:before="100" w:beforeAutospacing="1" w:after="100" w:afterAutospacing="1"/>
      <w:jc w:val="left"/>
    </w:pPr>
    <w:rPr>
      <w:rFonts w:hint="eastAsia" w:ascii="宋体" w:hAnsi="宋体"/>
      <w:b/>
      <w:kern w:val="0"/>
      <w:sz w:val="24"/>
    </w:rPr>
  </w:style>
  <w:style w:type="paragraph" w:customStyle="1" w:styleId="2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14">
    <w:name w:val="编号密级"/>
    <w:basedOn w:val="1"/>
    <w:qFormat/>
    <w:uiPriority w:val="0"/>
    <w:pPr>
      <w:snapToGrid w:val="0"/>
      <w:spacing w:before="200" w:after="240" w:line="480" w:lineRule="auto"/>
      <w:jc w:val="center"/>
    </w:pPr>
    <w:rPr>
      <w:rFonts w:ascii="黑体" w:eastAsia="黑体"/>
      <w:spacing w:val="6"/>
      <w:kern w:val="21"/>
      <w:sz w:val="28"/>
    </w:rPr>
  </w:style>
  <w:style w:type="paragraph" w:customStyle="1" w:styleId="215">
    <w:name w:val="图表内容"/>
    <w:basedOn w:val="1"/>
    <w:qFormat/>
    <w:uiPriority w:val="0"/>
    <w:pPr>
      <w:spacing w:before="20" w:after="20"/>
    </w:pPr>
    <w:rPr>
      <w:sz w:val="24"/>
    </w:rPr>
  </w:style>
  <w:style w:type="paragraph" w:customStyle="1" w:styleId="216">
    <w:name w:val="H-TextFormat"/>
    <w:qFormat/>
    <w:uiPriority w:val="0"/>
    <w:pPr>
      <w:autoSpaceDE w:val="0"/>
      <w:autoSpaceDN w:val="0"/>
      <w:adjustRightInd w:val="0"/>
    </w:pPr>
    <w:rPr>
      <w:rFonts w:ascii="Arial" w:hAnsi="Arial" w:eastAsia="宋体" w:cs="Times New Roman"/>
      <w:sz w:val="22"/>
      <w:lang w:val="en-US" w:eastAsia="en-US" w:bidi="ar-SA"/>
    </w:rPr>
  </w:style>
  <w:style w:type="paragraph" w:customStyle="1" w:styleId="2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218">
    <w:name w:val="1"/>
    <w:basedOn w:val="1"/>
    <w:next w:val="1"/>
    <w:qFormat/>
    <w:uiPriority w:val="0"/>
    <w:rPr>
      <w:szCs w:val="24"/>
    </w:rPr>
  </w:style>
  <w:style w:type="paragraph" w:customStyle="1" w:styleId="219">
    <w:name w:val="Char Char Char1 Char Char Char Char"/>
    <w:basedOn w:val="1"/>
    <w:qFormat/>
    <w:uiPriority w:val="0"/>
    <w:rPr>
      <w:rFonts w:ascii="Tahoma" w:hAnsi="Tahoma"/>
      <w:sz w:val="24"/>
    </w:rPr>
  </w:style>
  <w:style w:type="paragraph" w:customStyle="1" w:styleId="220">
    <w:name w:val="并列项"/>
    <w:basedOn w:val="13"/>
    <w:qFormat/>
    <w:uiPriority w:val="0"/>
    <w:pPr>
      <w:tabs>
        <w:tab w:val="left" w:pos="840"/>
      </w:tabs>
      <w:adjustRightInd/>
      <w:snapToGrid w:val="0"/>
      <w:spacing w:line="300" w:lineRule="auto"/>
      <w:ind w:left="806" w:hanging="403"/>
      <w:jc w:val="both"/>
    </w:pPr>
    <w:rPr>
      <w:kern w:val="24"/>
    </w:rPr>
  </w:style>
  <w:style w:type="paragraph" w:customStyle="1" w:styleId="221">
    <w:name w:val="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styleId="222">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23">
    <w:name w:val="Revision"/>
    <w:hidden/>
    <w:semiHidden/>
    <w:qFormat/>
    <w:uiPriority w:val="99"/>
    <w:rPr>
      <w:rFonts w:ascii="Calibri" w:hAnsi="Calibri" w:eastAsia="宋体" w:cs="Times New Roman"/>
      <w:kern w:val="2"/>
      <w:sz w:val="21"/>
      <w:lang w:val="en-US" w:eastAsia="zh-CN" w:bidi="ar-SA"/>
    </w:rPr>
  </w:style>
  <w:style w:type="character" w:customStyle="1" w:styleId="224">
    <w:name w:val="font61"/>
    <w:basedOn w:val="47"/>
    <w:uiPriority w:val="0"/>
    <w:rPr>
      <w:rFonts w:hint="eastAsia" w:ascii="宋体" w:hAnsi="宋体" w:eastAsia="宋体" w:cs="宋体"/>
      <w:color w:val="000000"/>
      <w:sz w:val="20"/>
      <w:szCs w:val="20"/>
      <w:u w:val="none"/>
    </w:rPr>
  </w:style>
  <w:style w:type="character" w:customStyle="1" w:styleId="225">
    <w:name w:val="font51"/>
    <w:basedOn w:val="4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2C74D-267F-4C1A-9881-59CC68662781}">
  <ds:schemaRefs/>
</ds:datastoreItem>
</file>

<file path=docProps/app.xml><?xml version="1.0" encoding="utf-8"?>
<Properties xmlns="http://schemas.openxmlformats.org/officeDocument/2006/extended-properties" xmlns:vt="http://schemas.openxmlformats.org/officeDocument/2006/docPropsVTypes">
  <Template>Normal</Template>
  <Pages>1</Pages>
  <Words>6442</Words>
  <Characters>36721</Characters>
  <Lines>306</Lines>
  <Paragraphs>86</Paragraphs>
  <TotalTime>1</TotalTime>
  <ScaleCrop>false</ScaleCrop>
  <LinksUpToDate>false</LinksUpToDate>
  <CharactersWithSpaces>43077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2021-09-14T02:55:00Z</dcterms:created>
  <dc:creator>hanjiao</dc:creator>
  <cp:lastModifiedBy>三木</cp:lastModifiedBy>
  <cp:lastPrinted>2021-09-16T08:03:00Z</cp:lastPrinted>
  <dcterms:modified xsi:type="dcterms:W3CDTF">2022-01-05T02:36:50Z</dcterms:modified>
  <dc:title>目    录</dc:title>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2D9CC50529504BEFBDF1780832FE5F61</vt:lpwstr>
  </property>
</Properties>
</file>