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Ansi="宋体"/>
          <w:color w:val="auto"/>
          <w:sz w:val="28"/>
          <w:szCs w:val="28"/>
          <w:highlight w:val="none"/>
        </w:rPr>
      </w:pPr>
      <w:r>
        <w:rPr>
          <w:rFonts w:hint="eastAsia" w:hAnsi="宋体"/>
          <w:color w:val="auto"/>
          <w:sz w:val="28"/>
          <w:szCs w:val="28"/>
          <w:highlight w:val="none"/>
        </w:rPr>
        <w:t>招标公告</w:t>
      </w:r>
    </w:p>
    <w:p>
      <w:pPr>
        <w:spacing w:line="360" w:lineRule="auto"/>
        <w:ind w:firstLine="42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中钰招标代理有限公司受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北京市公安局特勤局 </w:t>
      </w:r>
      <w:r>
        <w:rPr>
          <w:rFonts w:hint="eastAsia" w:ascii="宋体" w:hAnsi="宋体"/>
          <w:color w:val="auto"/>
          <w:sz w:val="24"/>
          <w:highlight w:val="none"/>
        </w:rPr>
        <w:t>的委托，对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>大家庭酒店人员食宿项目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进行国内公开招标，现邀请合格的投标人前来投标。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项目概况</w:t>
            </w:r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大家庭酒店人员食宿项目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的潜在投标人应在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single"/>
              </w:rPr>
              <w:t>北京市丰台区花乡桥四合庄路2号院东旭国际中心C座11层1106室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获取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招标文件，并于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>2022年1月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>日09点30分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北京时间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递交投标文件。</w:t>
            </w:r>
          </w:p>
        </w:tc>
      </w:tr>
    </w:tbl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一、</w:t>
      </w:r>
      <w:r>
        <w:rPr>
          <w:rFonts w:ascii="宋体" w:hAnsi="宋体"/>
          <w:b/>
          <w:color w:val="auto"/>
          <w:sz w:val="24"/>
          <w:highlight w:val="none"/>
        </w:rPr>
        <w:t>项目基本情况</w:t>
      </w:r>
    </w:p>
    <w:p>
      <w:pPr>
        <w:spacing w:line="360" w:lineRule="auto"/>
        <w:rPr>
          <w:rFonts w:hint="default" w:ascii="宋体" w:eastAsia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.项目编号：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ZYZB-2021-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419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.项目名称：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>大家庭酒店人员食宿项目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  </w:t>
      </w:r>
    </w:p>
    <w:p>
      <w:pPr>
        <w:spacing w:line="360" w:lineRule="auto"/>
        <w:ind w:left="1560" w:hanging="1560" w:hangingChars="65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auto"/>
          <w:sz w:val="24"/>
          <w:highlight w:val="none"/>
        </w:rPr>
        <w:t>预算金额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人民币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1507.525</w:t>
      </w:r>
      <w:r>
        <w:rPr>
          <w:rFonts w:hint="eastAsia" w:ascii="宋体" w:hAnsi="宋体"/>
          <w:color w:val="auto"/>
          <w:sz w:val="24"/>
          <w:highlight w:val="none"/>
        </w:rPr>
        <w:t>万元</w:t>
      </w:r>
    </w:p>
    <w:p>
      <w:pPr>
        <w:spacing w:line="360" w:lineRule="auto"/>
        <w:ind w:left="1560" w:hanging="1560" w:hangingChars="650"/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4.</w:t>
      </w:r>
      <w:r>
        <w:rPr>
          <w:rFonts w:ascii="宋体" w:hAnsi="宋体"/>
          <w:color w:val="auto"/>
          <w:sz w:val="24"/>
          <w:highlight w:val="none"/>
        </w:rPr>
        <w:t>最高限价（</w:t>
      </w:r>
      <w:r>
        <w:rPr>
          <w:rFonts w:hint="eastAsia" w:ascii="宋体" w:hAnsi="宋体"/>
          <w:color w:val="auto"/>
          <w:sz w:val="24"/>
          <w:highlight w:val="none"/>
        </w:rPr>
        <w:t>如有</w:t>
      </w:r>
      <w:r>
        <w:rPr>
          <w:rFonts w:ascii="宋体" w:hAnsi="宋体"/>
          <w:color w:val="auto"/>
          <w:sz w:val="24"/>
          <w:highlight w:val="none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：人民币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1507.525</w:t>
      </w:r>
      <w:r>
        <w:rPr>
          <w:rFonts w:hint="eastAsia" w:ascii="宋体" w:hAnsi="宋体"/>
          <w:color w:val="auto"/>
          <w:sz w:val="24"/>
          <w:highlight w:val="none"/>
        </w:rPr>
        <w:t>万元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  <w:lang w:val="zh-CN"/>
        </w:rPr>
      </w:pPr>
      <w:r>
        <w:rPr>
          <w:rFonts w:hint="eastAsia" w:ascii="宋体" w:hAnsi="宋体"/>
          <w:color w:val="auto"/>
          <w:sz w:val="24"/>
          <w:highlight w:val="none"/>
        </w:rPr>
        <w:t>5.</w:t>
      </w:r>
      <w:r>
        <w:rPr>
          <w:rFonts w:ascii="宋体" w:hAnsi="宋体"/>
          <w:color w:val="auto"/>
          <w:sz w:val="24"/>
          <w:highlight w:val="none"/>
        </w:rPr>
        <w:t>采购需求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本项目共分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zh-CN"/>
        </w:rPr>
        <w:t>包，分包情况如下：</w:t>
      </w:r>
    </w:p>
    <w:tbl>
      <w:tblPr>
        <w:tblStyle w:val="9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600"/>
        <w:gridCol w:w="1059"/>
        <w:gridCol w:w="1088"/>
        <w:gridCol w:w="267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包号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包名称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标的的名称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简要技术需求或服务要求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zh-CN"/>
              </w:rPr>
              <w:t>分包的最高限价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zh-CN"/>
              </w:rPr>
              <w:t>（人民币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/万元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第1包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食宿服务A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一批</w:t>
            </w:r>
          </w:p>
        </w:tc>
        <w:tc>
          <w:tcPr>
            <w:tcW w:w="26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特勤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eastAsia="zh-CN"/>
              </w:rPr>
              <w:t>相关人员采购酒店食宿服务，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具体内容详见招标文件采购服务需求。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417.360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第2包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食宿服务B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一批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275.702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第3包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食宿服务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C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一批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339.716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第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包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食宿服务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D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一批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192.747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第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包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食宿服务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E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食宿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一批</w:t>
            </w:r>
          </w:p>
        </w:tc>
        <w:tc>
          <w:tcPr>
            <w:tcW w:w="2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282.000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投标人不得自行拆包投标。</w:t>
      </w:r>
    </w:p>
    <w:p>
      <w:pPr>
        <w:spacing w:line="360" w:lineRule="auto"/>
        <w:ind w:firstLine="0" w:firstLineChars="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6.</w:t>
      </w:r>
      <w:r>
        <w:rPr>
          <w:rFonts w:ascii="宋体" w:hAnsi="宋体"/>
          <w:color w:val="auto"/>
          <w:sz w:val="24"/>
          <w:highlight w:val="none"/>
        </w:rPr>
        <w:t>合同履行期限：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第1包：2022年1月1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日至2022年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31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。</w:t>
      </w:r>
    </w:p>
    <w:p>
      <w:pPr>
        <w:spacing w:line="360" w:lineRule="auto"/>
        <w:ind w:firstLine="1928" w:firstLineChars="800"/>
        <w:rPr>
          <w:rFonts w:ascii="宋体" w:hAnsi="宋体"/>
          <w:b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第2包：2022年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月2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日至2022年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eastAsia="zh-CN"/>
        </w:rPr>
        <w:t>；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2022年3月18日至2022年3月31日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。</w:t>
      </w:r>
    </w:p>
    <w:p>
      <w:pPr>
        <w:spacing w:line="360" w:lineRule="auto"/>
        <w:ind w:firstLine="1928" w:firstLineChars="800"/>
        <w:rPr>
          <w:rFonts w:ascii="宋体" w:hAnsi="宋体"/>
          <w:b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第3包：2022年1月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日至2022年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日。</w:t>
      </w:r>
    </w:p>
    <w:p>
      <w:pPr>
        <w:spacing w:line="360" w:lineRule="auto"/>
        <w:ind w:firstLine="1928" w:firstLineChars="800"/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第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包：2022年1月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日至2022年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eastAsia="zh-CN"/>
        </w:rPr>
        <w:t>；</w:t>
      </w:r>
    </w:p>
    <w:p>
      <w:pPr>
        <w:spacing w:line="360" w:lineRule="auto"/>
        <w:ind w:firstLine="2891" w:firstLineChars="1200"/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2022年3月9日至2022年3月17日；</w:t>
      </w:r>
    </w:p>
    <w:p>
      <w:pPr>
        <w:spacing w:line="360" w:lineRule="auto"/>
        <w:ind w:firstLine="2891" w:firstLineChars="1200"/>
        <w:rPr>
          <w:rFonts w:ascii="宋体" w:hAnsi="宋体"/>
          <w:b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2022年3月18日至2022年3月31日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。</w:t>
      </w:r>
    </w:p>
    <w:p>
      <w:pPr>
        <w:spacing w:line="360" w:lineRule="auto"/>
        <w:ind w:firstLine="1928" w:firstLineChars="800"/>
        <w:rPr>
          <w:rFonts w:ascii="宋体" w:hAnsi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第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包：2022年1月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日至2022年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日。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7.本项目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不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接受</w:t>
      </w:r>
      <w:r>
        <w:rPr>
          <w:rFonts w:ascii="宋体" w:hAnsi="宋体"/>
          <w:b/>
          <w:bCs/>
          <w:color w:val="auto"/>
          <w:sz w:val="24"/>
          <w:highlight w:val="none"/>
        </w:rPr>
        <w:t>联合体投标。</w:t>
      </w: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二</w:t>
      </w:r>
      <w:r>
        <w:rPr>
          <w:rFonts w:ascii="宋体" w:hAnsi="宋体"/>
          <w:b/>
          <w:color w:val="auto"/>
          <w:sz w:val="24"/>
          <w:highlight w:val="none"/>
        </w:rPr>
        <w:t>、</w:t>
      </w:r>
      <w:r>
        <w:rPr>
          <w:rFonts w:hint="eastAsia" w:ascii="宋体" w:hAnsi="宋体"/>
          <w:b/>
          <w:color w:val="auto"/>
          <w:sz w:val="24"/>
          <w:highlight w:val="none"/>
        </w:rPr>
        <w:t>投标人</w:t>
      </w:r>
      <w:r>
        <w:rPr>
          <w:rFonts w:ascii="宋体" w:hAnsi="宋体"/>
          <w:b/>
          <w:color w:val="auto"/>
          <w:sz w:val="24"/>
          <w:highlight w:val="none"/>
        </w:rPr>
        <w:t>的资格要求：</w:t>
      </w:r>
    </w:p>
    <w:p>
      <w:pPr>
        <w:spacing w:line="360" w:lineRule="auto"/>
        <w:ind w:left="425" w:hanging="424" w:hangingChars="177"/>
        <w:rPr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ascii="宋体" w:hAnsi="宋体"/>
          <w:color w:val="auto"/>
          <w:sz w:val="24"/>
          <w:highlight w:val="none"/>
        </w:rPr>
        <w:t>满足</w:t>
      </w:r>
      <w:r>
        <w:rPr>
          <w:rFonts w:hint="eastAsia" w:ascii="宋体" w:hAnsi="宋体"/>
          <w:color w:val="auto"/>
          <w:sz w:val="24"/>
          <w:highlight w:val="none"/>
        </w:rPr>
        <w:t>«中华人民共和国</w:t>
      </w:r>
      <w:r>
        <w:rPr>
          <w:rFonts w:ascii="宋体" w:hAnsi="宋体"/>
          <w:color w:val="auto"/>
          <w:sz w:val="24"/>
          <w:highlight w:val="none"/>
        </w:rPr>
        <w:t>政府采购法</w:t>
      </w:r>
      <w:r>
        <w:rPr>
          <w:rFonts w:hint="eastAsia" w:ascii="宋体" w:hAnsi="宋体"/>
          <w:color w:val="auto"/>
          <w:sz w:val="24"/>
          <w:highlight w:val="none"/>
        </w:rPr>
        <w:t>»</w:t>
      </w:r>
      <w:r>
        <w:rPr>
          <w:rFonts w:hint="eastAsia" w:ascii="宋体" w:hAnsi="宋体" w:cs="宋体"/>
          <w:color w:val="auto"/>
          <w:sz w:val="24"/>
          <w:highlight w:val="none"/>
        </w:rPr>
        <w:t>第二十二条规定：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落实</w:t>
      </w:r>
      <w:r>
        <w:rPr>
          <w:rFonts w:ascii="宋体" w:hAnsi="宋体"/>
          <w:color w:val="auto"/>
          <w:sz w:val="24"/>
          <w:highlight w:val="none"/>
        </w:rPr>
        <w:t>政府采购政策需满足的资格要求：</w:t>
      </w:r>
    </w:p>
    <w:p>
      <w:pPr>
        <w:spacing w:line="360" w:lineRule="auto"/>
        <w:rPr>
          <w:b/>
          <w:bCs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（1）【</w:t>
      </w:r>
      <w:r>
        <w:rPr>
          <w:color w:val="auto"/>
          <w:sz w:val="24"/>
          <w:highlight w:val="none"/>
        </w:rPr>
        <w:t>否</w:t>
      </w:r>
      <w:r>
        <w:rPr>
          <w:rFonts w:hint="eastAsia" w:ascii="宋体" w:hAnsi="宋体"/>
          <w:color w:val="auto"/>
          <w:sz w:val="24"/>
          <w:highlight w:val="none"/>
        </w:rPr>
        <w:t>】</w:t>
      </w:r>
      <w:r>
        <w:rPr>
          <w:color w:val="auto"/>
          <w:sz w:val="24"/>
          <w:highlight w:val="none"/>
        </w:rPr>
        <w:t>专门面向中小企业</w:t>
      </w:r>
      <w:r>
        <w:rPr>
          <w:rFonts w:hint="eastAsia"/>
          <w:color w:val="auto"/>
          <w:sz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highlight w:val="none"/>
        </w:rPr>
        <w:t>【</w:t>
      </w:r>
      <w:r>
        <w:rPr>
          <w:color w:val="auto"/>
          <w:sz w:val="24"/>
          <w:highlight w:val="none"/>
        </w:rPr>
        <w:t>否</w:t>
      </w:r>
      <w:r>
        <w:rPr>
          <w:rFonts w:hint="eastAsia" w:ascii="宋体" w:hAnsi="宋体"/>
          <w:color w:val="auto"/>
          <w:sz w:val="24"/>
          <w:highlight w:val="none"/>
        </w:rPr>
        <w:t>】</w:t>
      </w:r>
      <w:r>
        <w:rPr>
          <w:color w:val="auto"/>
          <w:sz w:val="24"/>
          <w:highlight w:val="none"/>
        </w:rPr>
        <w:t>专门面向小型、微型企业采购</w:t>
      </w:r>
      <w:r>
        <w:rPr>
          <w:rFonts w:hint="eastAsia"/>
          <w:b/>
          <w:bCs/>
          <w:color w:val="auto"/>
          <w:sz w:val="24"/>
          <w:highlight w:val="none"/>
        </w:rPr>
        <w:t>；</w:t>
      </w:r>
    </w:p>
    <w:p>
      <w:pPr>
        <w:spacing w:line="360" w:lineRule="auto"/>
        <w:ind w:firstLine="42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spacing w:line="360" w:lineRule="auto"/>
        <w:ind w:firstLine="42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（3）被列入失信被执行人、重大税收违法案件当事人名单、政府采购严重违法失信行为记录名单的，不得参加本次采购。</w:t>
      </w:r>
    </w:p>
    <w:p>
      <w:pPr>
        <w:spacing w:line="360" w:lineRule="auto"/>
        <w:rPr>
          <w:rFonts w:ascii="宋体" w:hAnsi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</w:rPr>
        <w:t>3.本项目的</w:t>
      </w:r>
      <w:r>
        <w:rPr>
          <w:rFonts w:ascii="宋体" w:hAnsi="宋体"/>
          <w:b w:val="0"/>
          <w:bCs w:val="0"/>
          <w:color w:val="auto"/>
          <w:sz w:val="24"/>
          <w:highlight w:val="none"/>
        </w:rPr>
        <w:t>特定资格要求：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</w:rPr>
        <w:t>（1）须具备《食品经营许可证》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eastAsia="zh-CN"/>
        </w:rPr>
        <w:t>；</w:t>
      </w:r>
    </w:p>
    <w:p>
      <w:pPr>
        <w:spacing w:line="360" w:lineRule="auto"/>
        <w:rPr>
          <w:rFonts w:ascii="宋体" w:hAnsi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须具备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</w:rPr>
        <w:t>《特种行业许可证》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</w:rPr>
        <w:t>《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卫生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</w:rPr>
        <w:t>许可证》范围：须含住宿。</w:t>
      </w: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三、</w:t>
      </w:r>
      <w:r>
        <w:rPr>
          <w:rFonts w:ascii="宋体" w:hAnsi="宋体"/>
          <w:b/>
          <w:color w:val="auto"/>
          <w:sz w:val="24"/>
          <w:highlight w:val="none"/>
        </w:rPr>
        <w:t>获取招标文件：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1.</w:t>
      </w:r>
      <w:r>
        <w:rPr>
          <w:rFonts w:hint="eastAsia" w:ascii="宋体" w:hAnsi="宋体"/>
          <w:color w:val="auto"/>
          <w:sz w:val="24"/>
          <w:highlight w:val="none"/>
        </w:rPr>
        <w:t>时间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2021年12月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23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日</w:t>
      </w:r>
      <w:r>
        <w:rPr>
          <w:rFonts w:ascii="宋体" w:hAnsi="宋体"/>
          <w:color w:val="auto"/>
          <w:sz w:val="24"/>
          <w:highlight w:val="none"/>
        </w:rPr>
        <w:t>至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2021</w:t>
      </w:r>
      <w:r>
        <w:rPr>
          <w:rFonts w:ascii="宋体" w:hAnsi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12月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29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/>
          <w:color w:val="auto"/>
          <w:sz w:val="24"/>
          <w:highlight w:val="none"/>
        </w:rPr>
        <w:t>（提供</w:t>
      </w:r>
      <w:r>
        <w:rPr>
          <w:rFonts w:ascii="宋体" w:hAnsi="宋体"/>
          <w:color w:val="auto"/>
          <w:sz w:val="24"/>
          <w:highlight w:val="none"/>
        </w:rPr>
        <w:t>期限自</w:t>
      </w:r>
      <w:r>
        <w:rPr>
          <w:rFonts w:hint="eastAsia" w:ascii="宋体" w:hAnsi="宋体"/>
          <w:color w:val="auto"/>
          <w:sz w:val="24"/>
          <w:highlight w:val="none"/>
        </w:rPr>
        <w:t>本</w:t>
      </w:r>
      <w:r>
        <w:rPr>
          <w:rFonts w:ascii="宋体" w:hAnsi="宋体"/>
          <w:color w:val="auto"/>
          <w:sz w:val="24"/>
          <w:highlight w:val="none"/>
        </w:rPr>
        <w:t>公告</w:t>
      </w:r>
      <w:r>
        <w:rPr>
          <w:rFonts w:hint="eastAsia" w:ascii="宋体" w:hAnsi="宋体"/>
          <w:color w:val="auto"/>
          <w:sz w:val="24"/>
          <w:highlight w:val="none"/>
        </w:rPr>
        <w:t>发布</w:t>
      </w:r>
      <w:r>
        <w:rPr>
          <w:rFonts w:ascii="宋体" w:hAnsi="宋体"/>
          <w:color w:val="auto"/>
          <w:sz w:val="24"/>
          <w:highlight w:val="none"/>
        </w:rPr>
        <w:t>之日起不得少于</w:t>
      </w:r>
      <w:r>
        <w:rPr>
          <w:rFonts w:hint="eastAsia" w:ascii="宋体" w:hAnsi="宋体"/>
          <w:color w:val="auto"/>
          <w:sz w:val="24"/>
          <w:highlight w:val="none"/>
        </w:rPr>
        <w:t>5个</w:t>
      </w:r>
      <w:r>
        <w:rPr>
          <w:rFonts w:ascii="宋体" w:hAnsi="宋体"/>
          <w:color w:val="auto"/>
          <w:sz w:val="24"/>
          <w:highlight w:val="none"/>
        </w:rPr>
        <w:t>工作日</w:t>
      </w:r>
      <w:r>
        <w:rPr>
          <w:rFonts w:hint="eastAsia" w:ascii="宋体" w:hAnsi="宋体"/>
          <w:color w:val="auto"/>
          <w:sz w:val="24"/>
          <w:highlight w:val="none"/>
        </w:rPr>
        <w:t>），</w:t>
      </w:r>
      <w:r>
        <w:rPr>
          <w:rFonts w:ascii="宋体" w:hAnsi="宋体"/>
          <w:color w:val="auto"/>
          <w:sz w:val="24"/>
          <w:highlight w:val="none"/>
        </w:rPr>
        <w:t>每天上午</w:t>
      </w:r>
      <w:r>
        <w:rPr>
          <w:color w:val="auto"/>
          <w:sz w:val="24"/>
          <w:highlight w:val="none"/>
        </w:rPr>
        <w:t>9:00</w:t>
      </w:r>
      <w:r>
        <w:rPr>
          <w:rFonts w:hint="eastAsia"/>
          <w:color w:val="auto"/>
          <w:sz w:val="24"/>
          <w:highlight w:val="none"/>
        </w:rPr>
        <w:t>至</w:t>
      </w:r>
      <w:r>
        <w:rPr>
          <w:color w:val="auto"/>
          <w:sz w:val="24"/>
          <w:highlight w:val="none"/>
        </w:rPr>
        <w:t>11:30</w:t>
      </w:r>
      <w:r>
        <w:rPr>
          <w:rFonts w:hint="eastAsia"/>
          <w:color w:val="auto"/>
          <w:sz w:val="24"/>
          <w:highlight w:val="none"/>
        </w:rPr>
        <w:t>，</w:t>
      </w:r>
      <w:r>
        <w:rPr>
          <w:color w:val="auto"/>
          <w:sz w:val="24"/>
          <w:highlight w:val="none"/>
        </w:rPr>
        <w:t>下午13:30</w:t>
      </w:r>
      <w:r>
        <w:rPr>
          <w:rFonts w:hint="eastAsia"/>
          <w:color w:val="auto"/>
          <w:sz w:val="24"/>
          <w:highlight w:val="none"/>
        </w:rPr>
        <w:t>至</w:t>
      </w:r>
      <w:r>
        <w:rPr>
          <w:color w:val="auto"/>
          <w:sz w:val="24"/>
          <w:highlight w:val="none"/>
        </w:rPr>
        <w:t>1</w:t>
      </w:r>
      <w:r>
        <w:rPr>
          <w:rFonts w:hint="eastAsia"/>
          <w:color w:val="auto"/>
          <w:sz w:val="24"/>
          <w:highlight w:val="none"/>
        </w:rPr>
        <w:t>7</w:t>
      </w:r>
      <w:r>
        <w:rPr>
          <w:color w:val="auto"/>
          <w:sz w:val="24"/>
          <w:highlight w:val="none"/>
        </w:rPr>
        <w:t>:00</w:t>
      </w:r>
      <w:r>
        <w:rPr>
          <w:rFonts w:hint="eastAsia"/>
          <w:color w:val="auto"/>
          <w:sz w:val="24"/>
          <w:highlight w:val="none"/>
        </w:rPr>
        <w:t>（北京时间</w:t>
      </w:r>
      <w:r>
        <w:rPr>
          <w:color w:val="auto"/>
          <w:sz w:val="24"/>
          <w:highlight w:val="none"/>
        </w:rPr>
        <w:t>，法定节假日除外</w:t>
      </w:r>
      <w:r>
        <w:rPr>
          <w:rFonts w:hint="eastAsia"/>
          <w:color w:val="auto"/>
          <w:sz w:val="24"/>
          <w:highlight w:val="none"/>
        </w:rPr>
        <w:t>）。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>地点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</w:rPr>
        <w:t>中钰招标代理有限公司（北京市丰台区东旭国际中心C座11层1106室）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3.方式</w:t>
      </w:r>
      <w:r>
        <w:rPr>
          <w:rFonts w:ascii="宋体" w:hAnsi="宋体"/>
          <w:color w:val="auto"/>
          <w:sz w:val="24"/>
          <w:highlight w:val="none"/>
        </w:rPr>
        <w:t>：现场领取。</w:t>
      </w:r>
      <w:r>
        <w:rPr>
          <w:rFonts w:hint="eastAsia" w:ascii="宋体" w:hAnsi="宋体"/>
          <w:color w:val="auto"/>
          <w:sz w:val="24"/>
          <w:highlight w:val="none"/>
        </w:rPr>
        <w:t>领取</w:t>
      </w:r>
      <w:r>
        <w:rPr>
          <w:rFonts w:ascii="宋体" w:hAnsi="宋体"/>
          <w:color w:val="auto"/>
          <w:sz w:val="24"/>
          <w:highlight w:val="none"/>
        </w:rPr>
        <w:t>文件时请携带以下资料：</w:t>
      </w:r>
      <w:r>
        <w:rPr>
          <w:rFonts w:hint="eastAsia" w:ascii="宋体" w:hAnsi="宋体"/>
          <w:color w:val="auto"/>
          <w:sz w:val="24"/>
          <w:highlight w:val="none"/>
        </w:rPr>
        <w:t>如报名人为法定代表人：投标单位开具的法人身份证明原件、法人本人身份证原件及加盖公章复印件；如报名人为授权代理人：法定代表人授权委托书原件（内容自拟，但必须包括法人签字或人名章，单位公章，以及授权事项必须包含针对本项目报名事宜）、报名人本人身份证原件及加盖公章复印件。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4.售价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每包</w:t>
      </w:r>
      <w:r>
        <w:rPr>
          <w:rFonts w:ascii="宋体" w:hAnsi="宋体"/>
          <w:color w:val="auto"/>
          <w:sz w:val="24"/>
          <w:highlight w:val="none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00元人民币，招标文件售后不退。</w:t>
      </w:r>
    </w:p>
    <w:p>
      <w:pPr>
        <w:spacing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四、</w:t>
      </w:r>
      <w:r>
        <w:rPr>
          <w:rFonts w:ascii="宋体" w:hAnsi="宋体"/>
          <w:b/>
          <w:color w:val="auto"/>
          <w:sz w:val="24"/>
          <w:highlight w:val="none"/>
        </w:rPr>
        <w:t>提交投标文件截止时间、开标时间和地点：</w:t>
      </w:r>
    </w:p>
    <w:p>
      <w:pPr>
        <w:pStyle w:val="2"/>
        <w:spacing w:line="360" w:lineRule="auto"/>
        <w:ind w:firstLine="0"/>
        <w:rPr>
          <w:rFonts w:hAnsi="宋体"/>
          <w:color w:val="auto"/>
          <w:kern w:val="2"/>
          <w:sz w:val="24"/>
          <w:szCs w:val="24"/>
          <w:highlight w:val="none"/>
        </w:rPr>
      </w:pPr>
      <w:r>
        <w:rPr>
          <w:rFonts w:hint="eastAsia" w:hAnsi="宋体"/>
          <w:color w:val="auto"/>
          <w:kern w:val="2"/>
          <w:sz w:val="24"/>
          <w:szCs w:val="24"/>
          <w:highlight w:val="none"/>
        </w:rPr>
        <w:t>投标文件递交时间：</w:t>
      </w:r>
      <w:r>
        <w:rPr>
          <w:rFonts w:hint="eastAsia" w:hAnsi="宋体"/>
          <w:color w:val="auto"/>
          <w:kern w:val="2"/>
          <w:sz w:val="24"/>
          <w:szCs w:val="24"/>
          <w:highlight w:val="none"/>
          <w:u w:val="single"/>
        </w:rPr>
        <w:t>2022年1月</w:t>
      </w:r>
      <w:r>
        <w:rPr>
          <w:rFonts w:hint="eastAsia" w:hAnsi="宋体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hAnsi="宋体"/>
          <w:color w:val="auto"/>
          <w:kern w:val="2"/>
          <w:sz w:val="24"/>
          <w:szCs w:val="24"/>
          <w:highlight w:val="none"/>
          <w:u w:val="single"/>
        </w:rPr>
        <w:t>日上午9点00分至9点30分</w:t>
      </w:r>
      <w:r>
        <w:rPr>
          <w:rFonts w:hint="eastAsia" w:hAnsi="宋体"/>
          <w:color w:val="auto"/>
          <w:kern w:val="2"/>
          <w:sz w:val="24"/>
          <w:szCs w:val="24"/>
          <w:highlight w:val="none"/>
        </w:rPr>
        <w:t>（北京时间）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投标文件截止时间、开标时间：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2022年1月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日上午09点30分</w:t>
      </w:r>
      <w:r>
        <w:rPr>
          <w:rFonts w:hint="eastAsia" w:ascii="宋体" w:hAnsi="宋体"/>
          <w:color w:val="auto"/>
          <w:sz w:val="24"/>
          <w:highlight w:val="none"/>
        </w:rPr>
        <w:t>（北京时间）（自招标文件开始发出之日起至投标人提交投标文件截止之日止，不得少于20日）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地点：北京市丰台区汽车博物馆东路6号院盈坤世纪H座盈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北京</w:t>
      </w:r>
      <w:r>
        <w:rPr>
          <w:rFonts w:hint="eastAsia" w:ascii="宋体" w:hAnsi="宋体"/>
          <w:color w:val="auto"/>
          <w:sz w:val="24"/>
          <w:highlight w:val="none"/>
        </w:rPr>
        <w:t>坤维景酒店二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层</w:t>
      </w:r>
      <w:r>
        <w:rPr>
          <w:rFonts w:hint="eastAsia" w:ascii="宋体" w:hAnsi="宋体"/>
          <w:color w:val="auto"/>
          <w:sz w:val="24"/>
          <w:highlight w:val="none"/>
        </w:rPr>
        <w:t xml:space="preserve">玫瑰厅 </w:t>
      </w:r>
    </w:p>
    <w:p>
      <w:pPr>
        <w:spacing w:line="432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五、</w:t>
      </w:r>
      <w:r>
        <w:rPr>
          <w:rFonts w:ascii="宋体" w:hAnsi="宋体"/>
          <w:b/>
          <w:color w:val="auto"/>
          <w:sz w:val="24"/>
          <w:highlight w:val="none"/>
        </w:rPr>
        <w:t>公告期限：</w:t>
      </w:r>
    </w:p>
    <w:p>
      <w:pPr>
        <w:widowControl/>
        <w:spacing w:line="432" w:lineRule="auto"/>
        <w:ind w:firstLine="420"/>
        <w:jc w:val="left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自</w:t>
      </w:r>
      <w:r>
        <w:rPr>
          <w:rFonts w:ascii="宋体" w:hAnsi="宋体"/>
          <w:color w:val="auto"/>
          <w:sz w:val="24"/>
          <w:highlight w:val="none"/>
        </w:rPr>
        <w:t>本</w:t>
      </w:r>
      <w:r>
        <w:rPr>
          <w:color w:val="auto"/>
          <w:sz w:val="24"/>
          <w:highlight w:val="none"/>
        </w:rPr>
        <w:t>公告</w:t>
      </w:r>
      <w:r>
        <w:rPr>
          <w:rFonts w:hint="eastAsia"/>
          <w:color w:val="auto"/>
          <w:sz w:val="24"/>
          <w:highlight w:val="none"/>
        </w:rPr>
        <w:t>发布之日</w:t>
      </w:r>
      <w:r>
        <w:rPr>
          <w:color w:val="auto"/>
          <w:sz w:val="24"/>
          <w:highlight w:val="none"/>
        </w:rPr>
        <w:t>起</w:t>
      </w:r>
      <w:r>
        <w:rPr>
          <w:rFonts w:hint="eastAsia"/>
          <w:color w:val="auto"/>
          <w:sz w:val="24"/>
          <w:highlight w:val="none"/>
        </w:rPr>
        <w:t>5个</w:t>
      </w:r>
      <w:r>
        <w:rPr>
          <w:color w:val="auto"/>
          <w:sz w:val="24"/>
          <w:highlight w:val="none"/>
        </w:rPr>
        <w:t>工作日。</w:t>
      </w:r>
    </w:p>
    <w:p>
      <w:pPr>
        <w:widowControl/>
        <w:spacing w:line="432" w:lineRule="auto"/>
        <w:jc w:val="left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六、其他</w:t>
      </w:r>
      <w:r>
        <w:rPr>
          <w:b/>
          <w:color w:val="auto"/>
          <w:sz w:val="24"/>
          <w:highlight w:val="none"/>
        </w:rPr>
        <w:t>补充事宜</w:t>
      </w:r>
    </w:p>
    <w:p>
      <w:pPr>
        <w:spacing w:line="360" w:lineRule="auto"/>
        <w:ind w:firstLine="42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本项目招标公告在</w:t>
      </w:r>
      <w:r>
        <w:rPr>
          <w:rFonts w:hint="eastAsia"/>
          <w:b/>
          <w:color w:val="auto"/>
          <w:sz w:val="24"/>
          <w:highlight w:val="none"/>
        </w:rPr>
        <w:t>《中国政府采购网》</w:t>
      </w:r>
      <w:r>
        <w:rPr>
          <w:rFonts w:hint="eastAsia"/>
          <w:color w:val="auto"/>
          <w:sz w:val="24"/>
          <w:highlight w:val="none"/>
        </w:rPr>
        <w:t>上发布</w:t>
      </w:r>
      <w:r>
        <w:rPr>
          <w:color w:val="auto"/>
          <w:sz w:val="24"/>
          <w:highlight w:val="none"/>
        </w:rPr>
        <w:t>。</w:t>
      </w:r>
    </w:p>
    <w:p>
      <w:pPr>
        <w:spacing w:line="360" w:lineRule="auto"/>
        <w:ind w:firstLine="42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 xml:space="preserve"> 开户单位：中钰招标代理有限公司</w:t>
      </w:r>
    </w:p>
    <w:p>
      <w:pPr>
        <w:spacing w:line="360" w:lineRule="auto"/>
        <w:ind w:firstLine="720" w:firstLineChars="3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 户 行：中国民生银行股份有限公司北京西大望路支行</w:t>
      </w:r>
    </w:p>
    <w:p>
      <w:pPr>
        <w:spacing w:line="360" w:lineRule="auto"/>
        <w:ind w:firstLine="720" w:firstLineChars="3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银行账号：152 786 061</w:t>
      </w:r>
    </w:p>
    <w:p>
      <w:pPr>
        <w:spacing w:line="360" w:lineRule="auto"/>
        <w:ind w:firstLine="720" w:firstLineChars="3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开户行号：3051 0000 1678</w:t>
      </w:r>
    </w:p>
    <w:p>
      <w:pPr>
        <w:widowControl/>
        <w:spacing w:line="432" w:lineRule="auto"/>
        <w:jc w:val="left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七、</w:t>
      </w:r>
      <w:r>
        <w:rPr>
          <w:b/>
          <w:color w:val="auto"/>
          <w:sz w:val="24"/>
          <w:highlight w:val="none"/>
        </w:rPr>
        <w:t>对本次招标提出询问，请按以下方式联系</w:t>
      </w:r>
      <w:r>
        <w:rPr>
          <w:rFonts w:hint="eastAsia"/>
          <w:b/>
          <w:color w:val="auto"/>
          <w:sz w:val="24"/>
          <w:highlight w:val="none"/>
        </w:rPr>
        <w:t>。</w:t>
      </w:r>
    </w:p>
    <w:p>
      <w:pPr>
        <w:widowControl/>
        <w:spacing w:line="432" w:lineRule="auto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>1.</w:t>
      </w:r>
      <w:r>
        <w:rPr>
          <w:rFonts w:hint="eastAsia"/>
          <w:color w:val="auto"/>
          <w:sz w:val="24"/>
          <w:highlight w:val="none"/>
        </w:rPr>
        <w:t>采购人</w:t>
      </w:r>
      <w:r>
        <w:rPr>
          <w:color w:val="auto"/>
          <w:sz w:val="24"/>
          <w:highlight w:val="none"/>
        </w:rPr>
        <w:t>信息：</w:t>
      </w:r>
    </w:p>
    <w:p>
      <w:pPr>
        <w:widowControl/>
        <w:spacing w:line="432" w:lineRule="auto"/>
        <w:jc w:val="left"/>
        <w:rPr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名称</w:t>
      </w:r>
      <w:r>
        <w:rPr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</w:rPr>
        <w:t xml:space="preserve">  北京市公安局特勤局  </w:t>
      </w:r>
    </w:p>
    <w:p>
      <w:pPr>
        <w:widowControl/>
        <w:spacing w:line="432" w:lineRule="auto"/>
        <w:ind w:firstLine="420"/>
        <w:jc w:val="left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地址： </w:t>
      </w:r>
      <w:r>
        <w:rPr>
          <w:rFonts w:hint="eastAsia"/>
          <w:color w:val="auto"/>
          <w:sz w:val="24"/>
          <w:highlight w:val="none"/>
          <w:u w:val="single"/>
        </w:rPr>
        <w:t xml:space="preserve">  北京市东城区北池子大街96号院  </w:t>
      </w:r>
    </w:p>
    <w:p>
      <w:pPr>
        <w:widowControl/>
        <w:spacing w:line="432" w:lineRule="auto"/>
        <w:ind w:firstLine="420"/>
        <w:jc w:val="left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>联系方式</w:t>
      </w:r>
      <w:r>
        <w:rPr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  <w:u w:val="single"/>
        </w:rPr>
        <w:t xml:space="preserve"> 宋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>警官</w:t>
      </w:r>
      <w:r>
        <w:rPr>
          <w:rFonts w:hint="eastAsia"/>
          <w:color w:val="auto"/>
          <w:sz w:val="24"/>
          <w:highlight w:val="none"/>
          <w:u w:val="single"/>
        </w:rPr>
        <w:t xml:space="preserve">  010-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>59332233</w:t>
      </w:r>
      <w:r>
        <w:rPr>
          <w:rFonts w:hint="eastAsia"/>
          <w:color w:val="auto"/>
          <w:sz w:val="24"/>
          <w:highlight w:val="none"/>
          <w:u w:val="single"/>
        </w:rPr>
        <w:t xml:space="preserve"> </w:t>
      </w:r>
    </w:p>
    <w:p>
      <w:pPr>
        <w:widowControl/>
        <w:spacing w:line="432" w:lineRule="auto"/>
        <w:ind w:firstLine="42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2.采购代理机构信息</w:t>
      </w:r>
      <w:r>
        <w:rPr>
          <w:color w:val="auto"/>
          <w:sz w:val="24"/>
          <w:highlight w:val="none"/>
        </w:rPr>
        <w:t>：</w:t>
      </w:r>
    </w:p>
    <w:p>
      <w:pPr>
        <w:widowControl/>
        <w:spacing w:line="432" w:lineRule="auto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名称</w:t>
      </w:r>
      <w:r>
        <w:rPr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</w:rPr>
        <w:t>中钰招标代理有限公司</w:t>
      </w:r>
    </w:p>
    <w:p>
      <w:pPr>
        <w:widowControl/>
        <w:spacing w:line="432" w:lineRule="auto"/>
        <w:ind w:firstLine="42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地址：北京市丰台区东旭国际中心C座11层1106室</w:t>
      </w:r>
    </w:p>
    <w:p>
      <w:pPr>
        <w:widowControl/>
        <w:spacing w:line="432" w:lineRule="auto"/>
        <w:ind w:firstLine="420"/>
        <w:jc w:val="left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>联系方式</w:t>
      </w:r>
      <w:r>
        <w:rPr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  <w:u w:val="single"/>
        </w:rPr>
        <w:t xml:space="preserve">张毅、王世杰、张书玲、卢雪、白海英、刘晶晶、李倩  010-60624505-811、803 </w:t>
      </w:r>
      <w:r>
        <w:rPr>
          <w:color w:val="auto"/>
          <w:sz w:val="24"/>
          <w:highlight w:val="none"/>
          <w:u w:val="single"/>
        </w:rPr>
        <w:t xml:space="preserve"> </w:t>
      </w:r>
    </w:p>
    <w:p>
      <w:pPr>
        <w:widowControl/>
        <w:spacing w:line="432" w:lineRule="auto"/>
        <w:ind w:firstLine="42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3.</w:t>
      </w:r>
      <w:r>
        <w:rPr>
          <w:rFonts w:hint="eastAsia"/>
          <w:color w:val="auto"/>
          <w:sz w:val="24"/>
          <w:highlight w:val="none"/>
        </w:rPr>
        <w:t>项目</w:t>
      </w:r>
      <w:r>
        <w:rPr>
          <w:color w:val="auto"/>
          <w:sz w:val="24"/>
          <w:highlight w:val="none"/>
        </w:rPr>
        <w:t xml:space="preserve">联系方式： </w:t>
      </w:r>
    </w:p>
    <w:p>
      <w:pPr>
        <w:widowControl/>
        <w:spacing w:line="432" w:lineRule="auto"/>
        <w:ind w:firstLine="420"/>
        <w:jc w:val="left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>项目联系人</w:t>
      </w:r>
      <w:r>
        <w:rPr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  <w:u w:val="single"/>
        </w:rPr>
        <w:t xml:space="preserve">张毅、王世杰、张书玲、卢雪、白海英、刘晶晶、李倩  </w:t>
      </w:r>
    </w:p>
    <w:p>
      <w:pPr>
        <w:pStyle w:val="2"/>
        <w:rPr>
          <w:color w:val="auto"/>
          <w:highlight w:val="none"/>
        </w:rPr>
      </w:pPr>
      <w:r>
        <w:rPr>
          <w:rFonts w:hint="eastAsia" w:ascii="Times New Roman"/>
          <w:color w:val="auto"/>
          <w:kern w:val="2"/>
          <w:sz w:val="24"/>
          <w:szCs w:val="24"/>
          <w:highlight w:val="none"/>
        </w:rPr>
        <w:t>电话：</w:t>
      </w:r>
      <w:r>
        <w:rPr>
          <w:rFonts w:hint="eastAsia"/>
          <w:color w:val="auto"/>
          <w:sz w:val="24"/>
          <w:highlight w:val="none"/>
          <w:u w:val="single"/>
        </w:rPr>
        <w:t xml:space="preserve"> 010-60624505-811、803</w:t>
      </w:r>
    </w:p>
    <w:p>
      <w:pPr>
        <w:rPr>
          <w:color w:val="auto"/>
          <w:highlight w:val="none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rFonts w:hint="eastAsia"/>
      </w:rPr>
      <w:t>大家庭酒店人员食宿项目</w:t>
    </w:r>
    <w:r>
      <w:rPr>
        <w:rFonts w:hint="eastAsia"/>
        <w:lang w:val="en-US" w:eastAsia="zh-CN"/>
      </w:rPr>
      <w:t xml:space="preserve">                                                 2021年12月22日发布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A3F08"/>
    <w:rsid w:val="1DCA3975"/>
    <w:rsid w:val="3FD26A55"/>
    <w:rsid w:val="4863059E"/>
    <w:rsid w:val="6DC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qFormat/>
    <w:uiPriority w:val="0"/>
    <w:pPr>
      <w:spacing w:before="0" w:after="120" w:line="240" w:lineRule="auto"/>
      <w:ind w:firstLine="420" w:firstLineChars="100"/>
    </w:pPr>
    <w:rPr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2021-12-22T07:39:00Z</dcterms:created>
  <dc:creator>Administrator</dc:creator>
  <cp:lastModifiedBy>张毅</cp:lastModifiedBy>
  <dcterms:modified xsi:type="dcterms:W3CDTF">2021-12-22T07:54:55Z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CFD525BCDB5A463D8C3D6F96897CF9D6</vt:lpwstr>
  </property>
</Properties>
</file>