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0" w:rsidRDefault="006C23C0" w:rsidP="006C23C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6C23C0" w:rsidRDefault="008853DE" w:rsidP="006C23C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北京中医药大学东方医院方庄院区手术室净化空调维保项目(2022年度)</w:t>
      </w:r>
      <w:r w:rsidR="006C23C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6C23C0" w:rsidRPr="00A1797F" w:rsidRDefault="006C23C0" w:rsidP="006C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797F">
        <w:rPr>
          <w:rFonts w:ascii="仿宋" w:eastAsia="仿宋" w:hAnsi="仿宋" w:hint="eastAsia"/>
          <w:sz w:val="28"/>
          <w:szCs w:val="28"/>
        </w:rPr>
        <w:t>项目概况</w:t>
      </w:r>
    </w:p>
    <w:p w:rsidR="006C23C0" w:rsidRPr="00A1797F" w:rsidRDefault="008853DE" w:rsidP="005C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北京中医药大学东方医院方庄院区手术室净化空调维保项目(2022年度)</w:t>
      </w:r>
      <w:r w:rsidR="006C23C0" w:rsidRPr="00A1797F">
        <w:rPr>
          <w:rFonts w:ascii="仿宋" w:eastAsia="仿宋" w:hAnsi="仿宋" w:hint="eastAsia"/>
          <w:sz w:val="28"/>
          <w:szCs w:val="28"/>
        </w:rPr>
        <w:t>的潜在投标人应在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中国通用招标网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采用</w:t>
      </w:r>
      <w:proofErr w:type="gramStart"/>
      <w:r w:rsidR="006C23C0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6C23C0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或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联系采购代理机构联系人</w:t>
      </w:r>
      <w:r w:rsidR="006C23C0" w:rsidRPr="00882D3C">
        <w:rPr>
          <w:rFonts w:ascii="仿宋" w:eastAsia="仿宋" w:hAnsi="仿宋" w:hint="eastAsia"/>
          <w:sz w:val="28"/>
          <w:szCs w:val="28"/>
          <w:u w:val="single"/>
        </w:rPr>
        <w:t>获取纸质版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，并于</w:t>
      </w:r>
      <w:r w:rsidR="00E6572B">
        <w:rPr>
          <w:rFonts w:ascii="仿宋" w:eastAsia="仿宋" w:hAnsi="仿宋"/>
          <w:sz w:val="28"/>
          <w:szCs w:val="28"/>
          <w:u w:val="single"/>
        </w:rPr>
        <w:t>202</w:t>
      </w:r>
      <w:r w:rsidR="00E675C0">
        <w:rPr>
          <w:rFonts w:ascii="仿宋" w:eastAsia="仿宋" w:hAnsi="仿宋" w:hint="eastAsia"/>
          <w:sz w:val="28"/>
          <w:szCs w:val="28"/>
          <w:u w:val="single"/>
        </w:rPr>
        <w:t>2</w:t>
      </w:r>
      <w:r w:rsidR="00E6572B">
        <w:rPr>
          <w:rFonts w:ascii="仿宋" w:eastAsia="仿宋" w:hAnsi="仿宋"/>
          <w:sz w:val="28"/>
          <w:szCs w:val="28"/>
          <w:u w:val="single"/>
        </w:rPr>
        <w:t>年</w:t>
      </w:r>
      <w:r w:rsidR="00E675C0">
        <w:rPr>
          <w:rFonts w:ascii="仿宋" w:eastAsia="仿宋" w:hAnsi="仿宋" w:hint="eastAsia"/>
          <w:sz w:val="28"/>
          <w:szCs w:val="28"/>
          <w:u w:val="single"/>
        </w:rPr>
        <w:t>1</w:t>
      </w:r>
      <w:r w:rsidR="00E6572B">
        <w:rPr>
          <w:rFonts w:ascii="仿宋" w:eastAsia="仿宋" w:hAnsi="仿宋"/>
          <w:sz w:val="28"/>
          <w:szCs w:val="28"/>
          <w:u w:val="single"/>
        </w:rPr>
        <w:t>月</w:t>
      </w:r>
      <w:r w:rsidR="00E675C0">
        <w:rPr>
          <w:rFonts w:ascii="仿宋" w:eastAsia="仿宋" w:hAnsi="仿宋" w:hint="eastAsia"/>
          <w:sz w:val="28"/>
          <w:szCs w:val="28"/>
          <w:u w:val="single"/>
        </w:rPr>
        <w:t>12</w:t>
      </w:r>
      <w:r w:rsidR="00E6572B">
        <w:rPr>
          <w:rFonts w:ascii="仿宋" w:eastAsia="仿宋" w:hAnsi="仿宋"/>
          <w:sz w:val="28"/>
          <w:szCs w:val="28"/>
          <w:u w:val="single"/>
        </w:rPr>
        <w:t>日9时30分整</w:t>
      </w:r>
      <w:r w:rsidR="006C23C0" w:rsidRPr="00A1797F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6C23C0" w:rsidRPr="00A1797F">
        <w:rPr>
          <w:rFonts w:ascii="仿宋" w:eastAsia="仿宋" w:hAnsi="仿宋" w:hint="eastAsia"/>
          <w:bCs/>
          <w:sz w:val="28"/>
          <w:szCs w:val="28"/>
        </w:rPr>
        <w:t>北京时间）前递交投标文件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C23C0" w:rsidRPr="00D772EC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1797F">
        <w:rPr>
          <w:rFonts w:ascii="仿宋" w:eastAsia="仿宋" w:hAnsi="仿宋" w:hint="eastAsia"/>
          <w:sz w:val="28"/>
          <w:szCs w:val="28"/>
        </w:rPr>
        <w:t>项目编号：</w:t>
      </w:r>
      <w:r w:rsidR="008853DE">
        <w:rPr>
          <w:rFonts w:ascii="仿宋" w:eastAsia="仿宋" w:hAnsi="仿宋"/>
          <w:sz w:val="28"/>
          <w:szCs w:val="28"/>
        </w:rPr>
        <w:t>0701-214060050836</w:t>
      </w:r>
    </w:p>
    <w:p w:rsidR="006C23C0" w:rsidRPr="00732CE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1797F">
        <w:rPr>
          <w:rFonts w:ascii="仿宋" w:eastAsia="仿宋" w:hAnsi="仿宋" w:hint="eastAsia"/>
          <w:sz w:val="28"/>
          <w:szCs w:val="28"/>
        </w:rPr>
        <w:t>项目名称：</w:t>
      </w:r>
      <w:r w:rsidR="008853DE">
        <w:rPr>
          <w:rFonts w:ascii="仿宋" w:eastAsia="仿宋" w:hAnsi="仿宋" w:hint="eastAsia"/>
          <w:sz w:val="28"/>
          <w:szCs w:val="28"/>
        </w:rPr>
        <w:t>北京中医药大学东方医院方庄院区手术室净化空调维保项目(2022年度)</w:t>
      </w:r>
    </w:p>
    <w:bookmarkEnd w:id="6"/>
    <w:p w:rsidR="006C23C0" w:rsidRPr="00A1797F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1797F">
        <w:rPr>
          <w:rFonts w:ascii="仿宋" w:eastAsia="仿宋" w:hAnsi="仿宋" w:hint="eastAsia"/>
          <w:sz w:val="28"/>
          <w:szCs w:val="28"/>
        </w:rPr>
        <w:t>预算金额：</w:t>
      </w:r>
      <w:r w:rsidR="008853DE">
        <w:rPr>
          <w:rFonts w:ascii="仿宋" w:eastAsia="仿宋" w:hAnsi="仿宋" w:hint="eastAsia"/>
          <w:sz w:val="28"/>
          <w:szCs w:val="28"/>
        </w:rPr>
        <w:t>16.1</w:t>
      </w:r>
      <w:r w:rsidRPr="00A1797F">
        <w:rPr>
          <w:rFonts w:ascii="仿宋" w:eastAsia="仿宋" w:hAnsi="仿宋" w:hint="eastAsia"/>
          <w:sz w:val="28"/>
          <w:szCs w:val="28"/>
        </w:rPr>
        <w:t>万元</w:t>
      </w:r>
    </w:p>
    <w:p w:rsidR="007713CE" w:rsidRDefault="006C23C0" w:rsidP="007713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1797F">
        <w:rPr>
          <w:rFonts w:ascii="仿宋" w:eastAsia="仿宋" w:hAnsi="仿宋" w:hint="eastAsia"/>
          <w:sz w:val="28"/>
          <w:szCs w:val="28"/>
        </w:rPr>
        <w:t>采购需求：</w:t>
      </w:r>
    </w:p>
    <w:tbl>
      <w:tblPr>
        <w:tblW w:w="10609" w:type="dxa"/>
        <w:jc w:val="center"/>
        <w:tblInd w:w="1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709"/>
        <w:gridCol w:w="2497"/>
        <w:gridCol w:w="1558"/>
        <w:gridCol w:w="2585"/>
      </w:tblGrid>
      <w:tr w:rsidR="008853DE" w:rsidRPr="008853DE" w:rsidTr="009A566A">
        <w:trPr>
          <w:trHeight w:val="802"/>
          <w:jc w:val="center"/>
        </w:trPr>
        <w:tc>
          <w:tcPr>
            <w:tcW w:w="708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proofErr w:type="gramStart"/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134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品目号</w:t>
            </w:r>
          </w:p>
        </w:tc>
        <w:tc>
          <w:tcPr>
            <w:tcW w:w="1418" w:type="dxa"/>
            <w:vAlign w:val="center"/>
          </w:tcPr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品目名称</w:t>
            </w:r>
          </w:p>
        </w:tc>
        <w:tc>
          <w:tcPr>
            <w:tcW w:w="709" w:type="dxa"/>
            <w:vAlign w:val="center"/>
          </w:tcPr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97" w:type="dxa"/>
            <w:vAlign w:val="center"/>
          </w:tcPr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hint="eastAsia"/>
                <w:b/>
                <w:bCs/>
                <w:kern w:val="0"/>
              </w:rPr>
              <w:t>维保设备品牌及型号</w:t>
            </w:r>
          </w:p>
        </w:tc>
        <w:tc>
          <w:tcPr>
            <w:tcW w:w="1558" w:type="dxa"/>
          </w:tcPr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是否为专门面向中小企业采购</w:t>
            </w:r>
          </w:p>
        </w:tc>
        <w:tc>
          <w:tcPr>
            <w:tcW w:w="2585" w:type="dxa"/>
            <w:vAlign w:val="center"/>
          </w:tcPr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维保总预算</w:t>
            </w:r>
          </w:p>
          <w:p w:rsidR="008853DE" w:rsidRPr="008853DE" w:rsidRDefault="008853DE" w:rsidP="008853D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853DE">
              <w:rPr>
                <w:rFonts w:ascii="仿宋" w:eastAsia="仿宋" w:hAnsi="仿宋" w:cs="宋体"/>
                <w:b/>
                <w:sz w:val="24"/>
                <w:szCs w:val="24"/>
              </w:rPr>
              <w:t>（人民币</w:t>
            </w:r>
            <w:r w:rsidRPr="008853DE">
              <w:rPr>
                <w:rFonts w:ascii="仿宋" w:eastAsia="仿宋" w:hAnsi="仿宋" w:cs="宋体" w:hint="eastAsia"/>
                <w:b/>
                <w:sz w:val="24"/>
                <w:szCs w:val="24"/>
              </w:rPr>
              <w:t>万元/1年</w:t>
            </w:r>
            <w:r w:rsidRPr="008853DE">
              <w:rPr>
                <w:rFonts w:ascii="仿宋" w:eastAsia="仿宋" w:hAnsi="仿宋" w:cs="宋体"/>
                <w:b/>
                <w:sz w:val="24"/>
                <w:szCs w:val="24"/>
              </w:rPr>
              <w:t>）</w:t>
            </w:r>
          </w:p>
        </w:tc>
      </w:tr>
      <w:tr w:rsidR="008853DE" w:rsidRPr="008853DE" w:rsidTr="009A566A">
        <w:trPr>
          <w:trHeight w:val="629"/>
          <w:jc w:val="center"/>
        </w:trPr>
        <w:tc>
          <w:tcPr>
            <w:tcW w:w="708" w:type="dxa"/>
            <w:vMerge w:val="restart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1-1</w:t>
            </w:r>
          </w:p>
        </w:tc>
        <w:tc>
          <w:tcPr>
            <w:tcW w:w="1418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净化空调维保（老手术室）</w:t>
            </w:r>
          </w:p>
        </w:tc>
        <w:tc>
          <w:tcPr>
            <w:tcW w:w="709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1项</w:t>
            </w:r>
          </w:p>
        </w:tc>
        <w:tc>
          <w:tcPr>
            <w:tcW w:w="2497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详见采购需求</w:t>
            </w:r>
          </w:p>
        </w:tc>
        <w:tc>
          <w:tcPr>
            <w:tcW w:w="1558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</w:tc>
        <w:tc>
          <w:tcPr>
            <w:tcW w:w="2585" w:type="dxa"/>
            <w:vAlign w:val="center"/>
          </w:tcPr>
          <w:p w:rsidR="008853DE" w:rsidRPr="008853DE" w:rsidRDefault="008853DE" w:rsidP="009A566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/>
                <w:sz w:val="24"/>
                <w:szCs w:val="24"/>
              </w:rPr>
              <w:t>9.1</w:t>
            </w:r>
          </w:p>
        </w:tc>
      </w:tr>
      <w:tr w:rsidR="008853DE" w:rsidRPr="008853DE" w:rsidTr="009A566A">
        <w:trPr>
          <w:trHeight w:val="629"/>
          <w:jc w:val="center"/>
        </w:trPr>
        <w:tc>
          <w:tcPr>
            <w:tcW w:w="708" w:type="dxa"/>
            <w:vMerge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1-2</w:t>
            </w:r>
          </w:p>
        </w:tc>
        <w:tc>
          <w:tcPr>
            <w:tcW w:w="1418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净化空调维</w:t>
            </w: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保（新手术室）</w:t>
            </w:r>
          </w:p>
        </w:tc>
        <w:tc>
          <w:tcPr>
            <w:tcW w:w="709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1项</w:t>
            </w:r>
          </w:p>
        </w:tc>
        <w:tc>
          <w:tcPr>
            <w:tcW w:w="2497" w:type="dxa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详见采购需求</w:t>
            </w:r>
          </w:p>
        </w:tc>
        <w:tc>
          <w:tcPr>
            <w:tcW w:w="1558" w:type="dxa"/>
            <w:vAlign w:val="center"/>
          </w:tcPr>
          <w:p w:rsidR="008853DE" w:rsidRPr="008853DE" w:rsidRDefault="008853DE" w:rsidP="009A566A">
            <w:pPr>
              <w:spacing w:before="50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</w:tc>
        <w:tc>
          <w:tcPr>
            <w:tcW w:w="2585" w:type="dxa"/>
            <w:vAlign w:val="center"/>
          </w:tcPr>
          <w:p w:rsidR="008853DE" w:rsidRPr="008853DE" w:rsidRDefault="008853DE" w:rsidP="009A566A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/>
                <w:sz w:val="24"/>
                <w:szCs w:val="24"/>
              </w:rPr>
              <w:t>7</w:t>
            </w:r>
          </w:p>
        </w:tc>
      </w:tr>
      <w:tr w:rsidR="008853DE" w:rsidRPr="008853DE" w:rsidTr="009A566A">
        <w:trPr>
          <w:trHeight w:val="629"/>
          <w:jc w:val="center"/>
        </w:trPr>
        <w:tc>
          <w:tcPr>
            <w:tcW w:w="1842" w:type="dxa"/>
            <w:gridSpan w:val="2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项目用途</w:t>
            </w:r>
          </w:p>
        </w:tc>
        <w:tc>
          <w:tcPr>
            <w:tcW w:w="8767" w:type="dxa"/>
            <w:gridSpan w:val="5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医院服务</w:t>
            </w:r>
          </w:p>
        </w:tc>
      </w:tr>
      <w:tr w:rsidR="008853DE" w:rsidRPr="008853DE" w:rsidTr="009A566A">
        <w:trPr>
          <w:trHeight w:val="629"/>
          <w:jc w:val="center"/>
        </w:trPr>
        <w:tc>
          <w:tcPr>
            <w:tcW w:w="1842" w:type="dxa"/>
            <w:gridSpan w:val="2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8853DE">
              <w:rPr>
                <w:rFonts w:ascii="仿宋" w:eastAsia="仿宋" w:hAnsi="仿宋" w:cs="宋体"/>
                <w:sz w:val="24"/>
                <w:szCs w:val="24"/>
              </w:rPr>
              <w:t>项目现场</w:t>
            </w:r>
          </w:p>
        </w:tc>
        <w:tc>
          <w:tcPr>
            <w:tcW w:w="8767" w:type="dxa"/>
            <w:gridSpan w:val="5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北京中医药大学东方医院指定地点</w:t>
            </w:r>
          </w:p>
        </w:tc>
      </w:tr>
      <w:tr w:rsidR="008853DE" w:rsidRPr="008853DE" w:rsidTr="009A566A">
        <w:trPr>
          <w:trHeight w:val="302"/>
          <w:jc w:val="center"/>
        </w:trPr>
        <w:tc>
          <w:tcPr>
            <w:tcW w:w="1842" w:type="dxa"/>
            <w:gridSpan w:val="2"/>
            <w:vAlign w:val="center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项目实施期</w:t>
            </w:r>
          </w:p>
        </w:tc>
        <w:tc>
          <w:tcPr>
            <w:tcW w:w="8767" w:type="dxa"/>
            <w:gridSpan w:val="5"/>
          </w:tcPr>
          <w:p w:rsidR="008853DE" w:rsidRPr="008853DE" w:rsidRDefault="008853DE" w:rsidP="008853DE">
            <w:pPr>
              <w:spacing w:beforeLines="50" w:before="156" w:line="360" w:lineRule="auto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自合同签订之日起1年</w:t>
            </w:r>
          </w:p>
        </w:tc>
      </w:tr>
      <w:tr w:rsidR="008853DE" w:rsidRPr="008853DE" w:rsidTr="009A566A">
        <w:trPr>
          <w:trHeight w:val="302"/>
          <w:jc w:val="center"/>
        </w:trPr>
        <w:tc>
          <w:tcPr>
            <w:tcW w:w="10609" w:type="dxa"/>
            <w:gridSpan w:val="7"/>
          </w:tcPr>
          <w:p w:rsidR="008853DE" w:rsidRPr="008853DE" w:rsidRDefault="008853DE" w:rsidP="008853DE">
            <w:pPr>
              <w:spacing w:beforeLines="50" w:before="156"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8853DE">
              <w:rPr>
                <w:rFonts w:ascii="仿宋" w:eastAsia="仿宋" w:hAnsi="仿宋" w:cs="宋体" w:hint="eastAsia"/>
                <w:sz w:val="24"/>
                <w:szCs w:val="24"/>
              </w:rPr>
              <w:t>备注：本项目采购标的对应的《中小企业划型标准规定》所属行业为</w:t>
            </w:r>
            <w:r w:rsidRPr="008853DE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>：其他未列明行业</w:t>
            </w:r>
          </w:p>
        </w:tc>
      </w:tr>
    </w:tbl>
    <w:p w:rsidR="006C23C0" w:rsidRPr="00AB6CEB" w:rsidRDefault="006C23C0" w:rsidP="00D072D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r>
        <w:rPr>
          <w:rFonts w:ascii="仿宋" w:eastAsia="仿宋" w:hAnsi="仿宋" w:hint="eastAsia"/>
          <w:sz w:val="28"/>
          <w:szCs w:val="28"/>
        </w:rPr>
        <w:t>5.</w:t>
      </w:r>
      <w:r w:rsidRPr="00A1797F">
        <w:rPr>
          <w:rFonts w:ascii="仿宋" w:eastAsia="仿宋" w:hAnsi="仿宋" w:hint="eastAsia"/>
          <w:sz w:val="28"/>
          <w:szCs w:val="28"/>
        </w:rPr>
        <w:t>合同</w:t>
      </w:r>
      <w:r w:rsidRPr="00D428F8">
        <w:rPr>
          <w:rFonts w:ascii="仿宋" w:eastAsia="仿宋" w:hAnsi="仿宋" w:hint="eastAsia"/>
          <w:sz w:val="28"/>
          <w:szCs w:val="28"/>
        </w:rPr>
        <w:t>履行期限：</w:t>
      </w:r>
      <w:r w:rsidR="00D428F8" w:rsidRPr="00D428F8">
        <w:rPr>
          <w:rFonts w:ascii="仿宋" w:eastAsia="仿宋" w:hAnsi="仿宋" w:hint="eastAsia"/>
          <w:sz w:val="28"/>
          <w:szCs w:val="28"/>
        </w:rPr>
        <w:t>详见</w:t>
      </w:r>
      <w:r w:rsidR="000174A2">
        <w:rPr>
          <w:rFonts w:ascii="仿宋" w:eastAsia="仿宋" w:hAnsi="仿宋" w:hint="eastAsia"/>
          <w:sz w:val="28"/>
          <w:szCs w:val="28"/>
        </w:rPr>
        <w:t>第三章</w:t>
      </w:r>
      <w:r w:rsidR="00D428F8" w:rsidRPr="00D428F8">
        <w:rPr>
          <w:rFonts w:ascii="仿宋" w:eastAsia="仿宋" w:hAnsi="仿宋" w:hint="eastAsia"/>
          <w:sz w:val="28"/>
          <w:szCs w:val="28"/>
        </w:rPr>
        <w:t>采购需求</w:t>
      </w:r>
      <w:r w:rsidR="000174A2">
        <w:rPr>
          <w:rFonts w:ascii="仿宋" w:eastAsia="仿宋" w:hAnsi="仿宋" w:hint="eastAsia"/>
          <w:sz w:val="28"/>
          <w:szCs w:val="28"/>
        </w:rPr>
        <w:t>中</w:t>
      </w:r>
      <w:bookmarkEnd w:id="7"/>
      <w:r w:rsidR="000174A2">
        <w:rPr>
          <w:rFonts w:ascii="仿宋" w:eastAsia="仿宋" w:hAnsi="仿宋" w:hint="eastAsia"/>
          <w:sz w:val="28"/>
          <w:szCs w:val="28"/>
        </w:rPr>
        <w:t>各包技术要求</w:t>
      </w:r>
      <w:r w:rsidR="0037056C" w:rsidRPr="00D428F8">
        <w:rPr>
          <w:rFonts w:ascii="仿宋" w:eastAsia="仿宋" w:hAnsi="仿宋" w:hint="eastAsia"/>
          <w:sz w:val="28"/>
          <w:szCs w:val="28"/>
        </w:rPr>
        <w:t>。</w:t>
      </w:r>
    </w:p>
    <w:p w:rsidR="006C23C0" w:rsidRPr="00D772EC" w:rsidRDefault="006C23C0" w:rsidP="006C23C0">
      <w:r w:rsidRPr="00D772EC">
        <w:rPr>
          <w:rFonts w:hint="eastAsia"/>
        </w:rPr>
        <w:t xml:space="preserve"> </w:t>
      </w:r>
      <w:r w:rsidRPr="00D772EC">
        <w:rPr>
          <w:rFonts w:ascii="仿宋" w:eastAsia="仿宋" w:hAnsi="仿宋" w:hint="eastAsia"/>
          <w:sz w:val="28"/>
          <w:szCs w:val="28"/>
        </w:rPr>
        <w:t xml:space="preserve">   6.本项目不接受联合体投标。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6C23C0" w:rsidRPr="00C936AA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 w:rsidR="00F071DB" w:rsidRPr="00F071DB">
        <w:rPr>
          <w:rFonts w:ascii="仿宋" w:eastAsia="仿宋" w:hAnsi="仿宋" w:hint="eastAsia"/>
          <w:sz w:val="28"/>
          <w:szCs w:val="28"/>
        </w:rPr>
        <w:t>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</w:rPr>
        <w:t>应当为中小企业（中型、小型和微型）或监狱企业或残疾人福利性单位。</w:t>
      </w:r>
    </w:p>
    <w:p w:rsidR="006C23C0" w:rsidRPr="004929B1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957F9C">
        <w:rPr>
          <w:rFonts w:hint="eastAsia"/>
        </w:rPr>
        <w:t xml:space="preserve"> </w:t>
      </w:r>
      <w:r w:rsidRPr="00957F9C">
        <w:rPr>
          <w:rFonts w:ascii="仿宋" w:eastAsia="仿宋" w:hAnsi="仿宋" w:hint="eastAsia"/>
          <w:sz w:val="28"/>
          <w:szCs w:val="28"/>
        </w:rPr>
        <w:t>本项目的特定资格要求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D072DF">
        <w:rPr>
          <w:rFonts w:ascii="仿宋" w:eastAsia="仿宋" w:hAnsi="仿宋" w:hint="eastAsia"/>
          <w:sz w:val="28"/>
          <w:szCs w:val="28"/>
        </w:rPr>
        <w:t>无。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4" w:name="_Toc35393623"/>
      <w:bookmarkStart w:id="15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1.时间：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2021年</w:t>
      </w:r>
      <w:r w:rsidR="00E675C0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75C0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2021年</w:t>
      </w:r>
      <w:r w:rsidR="00E675C0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75C0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11:30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5652E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Pr="00E906A2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>
        <w:rPr>
          <w:rFonts w:ascii="仿宋" w:eastAsia="仿宋" w:hAnsi="仿宋" w:cs="宋体" w:hint="eastAsia"/>
          <w:sz w:val="28"/>
          <w:szCs w:val="28"/>
        </w:rPr>
        <w:t>（北京时间，法定节假日除外）</w:t>
      </w:r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2.地点：</w:t>
      </w:r>
      <w:r w:rsidRPr="00E906A2">
        <w:rPr>
          <w:rFonts w:ascii="仿宋" w:eastAsia="仿宋" w:hAnsi="仿宋" w:cs="宋体" w:hint="eastAsia"/>
          <w:sz w:val="28"/>
          <w:szCs w:val="28"/>
        </w:rPr>
        <w:t>本项目招标文件采用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下载电子版本方式和纸质招标文件同时发放方式。</w:t>
      </w:r>
    </w:p>
    <w:p w:rsidR="006C23C0" w:rsidRDefault="006C23C0" w:rsidP="006C23C0">
      <w:pPr>
        <w:ind w:firstLine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3.方式：</w:t>
      </w:r>
    </w:p>
    <w:p w:rsidR="006C23C0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A1797F">
        <w:rPr>
          <w:rFonts w:ascii="宋体" w:hAnsi="宋体" w:cs="宋体" w:hint="eastAsia"/>
          <w:kern w:val="0"/>
          <w:sz w:val="24"/>
          <w:szCs w:val="24"/>
        </w:rPr>
        <w:t>）</w:t>
      </w:r>
      <w:r w:rsidRPr="00E906A2">
        <w:rPr>
          <w:rFonts w:ascii="仿宋" w:eastAsia="仿宋" w:hAnsi="仿宋" w:cs="宋体" w:hint="eastAsia"/>
          <w:sz w:val="28"/>
          <w:szCs w:val="28"/>
        </w:rPr>
        <w:t>有意向的投标人应先在中国通用招标网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E906A2">
        <w:rPr>
          <w:rFonts w:ascii="仿宋" w:eastAsia="仿宋" w:hAnsi="仿宋" w:cs="宋体" w:hint="eastAsia"/>
          <w:sz w:val="28"/>
          <w:szCs w:val="28"/>
        </w:rPr>
        <w:lastRenderedPageBreak/>
        <w:t>（</w:t>
      </w:r>
      <w:r w:rsidR="005652E9" w:rsidRPr="005652E9">
        <w:rPr>
          <w:rFonts w:ascii="仿宋" w:eastAsia="仿宋" w:hAnsi="仿宋" w:cs="宋体"/>
          <w:sz w:val="28"/>
          <w:szCs w:val="28"/>
        </w:rPr>
        <w:t>http://</w:t>
      </w:r>
      <w:r w:rsidR="005B193D">
        <w:rPr>
          <w:rFonts w:ascii="仿宋" w:eastAsia="仿宋" w:hAnsi="仿宋" w:cs="宋体" w:hint="eastAsia"/>
          <w:sz w:val="28"/>
          <w:szCs w:val="28"/>
        </w:rPr>
        <w:t>www</w:t>
      </w:r>
      <w:r w:rsidR="005652E9" w:rsidRPr="005652E9">
        <w:rPr>
          <w:rFonts w:ascii="仿宋" w:eastAsia="仿宋" w:hAnsi="仿宋" w:cs="宋体"/>
          <w:sz w:val="28"/>
          <w:szCs w:val="28"/>
        </w:rPr>
        <w:t>.china-tender.com.cn/</w:t>
      </w:r>
      <w:r w:rsidRPr="00E906A2">
        <w:rPr>
          <w:rFonts w:ascii="仿宋" w:eastAsia="仿宋" w:hAnsi="仿宋" w:cs="宋体" w:hint="eastAsia"/>
          <w:sz w:val="28"/>
          <w:szCs w:val="28"/>
        </w:rPr>
        <w:t>）进行免费注册，注册完成后请按照网上操作流程进行购买。中国通用招标网技术支持电话：</w:t>
      </w:r>
      <w:r w:rsidR="005B193D">
        <w:rPr>
          <w:rFonts w:ascii="仿宋" w:eastAsia="仿宋" w:hAnsi="仿宋" w:cs="宋体" w:hint="eastAsia"/>
          <w:sz w:val="28"/>
          <w:szCs w:val="28"/>
        </w:rPr>
        <w:t>400-680-8126</w:t>
      </w:r>
      <w:r w:rsidRPr="00E906A2">
        <w:rPr>
          <w:rFonts w:ascii="仿宋" w:eastAsia="仿宋" w:hAnsi="仿宋" w:cs="宋体" w:hint="eastAsia"/>
          <w:sz w:val="28"/>
          <w:szCs w:val="28"/>
        </w:rPr>
        <w:t>。</w:t>
      </w:r>
    </w:p>
    <w:p w:rsidR="00301F3D" w:rsidRPr="00301F3D" w:rsidRDefault="006C23C0" w:rsidP="00301F3D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2）</w:t>
      </w:r>
      <w:r w:rsidR="00301F3D" w:rsidRPr="00301F3D">
        <w:rPr>
          <w:rFonts w:ascii="仿宋" w:eastAsia="仿宋" w:hAnsi="仿宋" w:cs="宋体" w:hint="eastAsia"/>
          <w:sz w:val="28"/>
          <w:szCs w:val="28"/>
        </w:rPr>
        <w:t>购买标书流程：投标人先在通用招标网招标文件获取一栏中对应的项目（标）下填写招标文件购买申请，填写招标文件购买申请后，具体购买方式包括：</w:t>
      </w:r>
    </w:p>
    <w:p w:rsidR="00301F3D" w:rsidRPr="00301F3D" w:rsidRDefault="00301F3D" w:rsidP="00301F3D">
      <w:pPr>
        <w:ind w:leftChars="257" w:left="540"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1）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选择网上支付方式购买招标文件的投标人在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支付成功后，即可网上下载招标文件，纸质文件可采用快递或联系采购代理机构联系人进行领取。纸质招标文件和电子版本招标文件具有同等法律效力。</w:t>
      </w:r>
    </w:p>
    <w:p w:rsidR="00301F3D" w:rsidRDefault="00301F3D" w:rsidP="00301F3D">
      <w:pPr>
        <w:ind w:leftChars="257" w:left="540"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2）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招标文件发票领取方式：网上支付时申请领取电子发票（本项目不提供纸质发票）。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电话：63348281</w:t>
      </w:r>
    </w:p>
    <w:p w:rsidR="006C23C0" w:rsidRDefault="006C23C0" w:rsidP="00301F3D">
      <w:pPr>
        <w:ind w:leftChars="257" w:left="540" w:firstLineChars="200" w:firstLine="482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特别提示：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1</w:t>
      </w:r>
      <w:r w:rsidRPr="00A1797F">
        <w:rPr>
          <w:rFonts w:ascii="仿宋" w:eastAsia="仿宋" w:hAnsi="仿宋" w:cs="宋体" w:hint="eastAsia"/>
          <w:sz w:val="28"/>
          <w:szCs w:val="28"/>
        </w:rPr>
        <w:t>：每次购买标书申请系统生成的账号不同，请按照系统生成的账号进行付款，不要重复支付；</w:t>
      </w:r>
    </w:p>
    <w:p w:rsidR="006C23C0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2</w:t>
      </w:r>
      <w:r w:rsidRPr="00A1797F">
        <w:rPr>
          <w:rFonts w:ascii="仿宋" w:eastAsia="仿宋" w:hAnsi="仿宋" w:cs="宋体" w:hint="eastAsia"/>
          <w:sz w:val="28"/>
          <w:szCs w:val="28"/>
        </w:rPr>
        <w:t>：汇款金额必须与系统提示金额相同，否则将会被退回。</w:t>
      </w:r>
    </w:p>
    <w:p w:rsidR="006C23C0" w:rsidRPr="00A1797F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 w:rsidRPr="00A1797F"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A1797F">
        <w:rPr>
          <w:rFonts w:ascii="仿宋" w:eastAsia="仿宋" w:hAnsi="仿宋" w:cs="宋体"/>
          <w:sz w:val="28"/>
          <w:szCs w:val="28"/>
        </w:rPr>
        <w:t>00</w:t>
      </w:r>
      <w:r w:rsidRPr="00A1797F">
        <w:rPr>
          <w:rFonts w:ascii="仿宋" w:eastAsia="仿宋" w:hAnsi="仿宋" w:cs="宋体" w:hint="eastAsia"/>
          <w:sz w:val="28"/>
          <w:szCs w:val="28"/>
        </w:rPr>
        <w:t>元人民币</w:t>
      </w:r>
      <w:r w:rsidRPr="00A1797F">
        <w:rPr>
          <w:rFonts w:ascii="仿宋" w:eastAsia="仿宋" w:hAnsi="仿宋" w:cs="宋体"/>
          <w:sz w:val="28"/>
          <w:szCs w:val="28"/>
        </w:rPr>
        <w:t>/</w:t>
      </w:r>
      <w:r w:rsidRPr="00A1797F">
        <w:rPr>
          <w:rFonts w:ascii="仿宋" w:eastAsia="仿宋" w:hAnsi="仿宋" w:cs="宋体" w:hint="eastAsia"/>
          <w:sz w:val="28"/>
          <w:szCs w:val="28"/>
        </w:rPr>
        <w:t>包，售后不退。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FC2F84">
        <w:rPr>
          <w:rFonts w:ascii="仿宋" w:eastAsia="仿宋" w:hAnsi="仿宋" w:hint="eastAsia"/>
          <w:bCs/>
          <w:sz w:val="28"/>
          <w:szCs w:val="28"/>
        </w:rPr>
        <w:t>递交投标文件截止时间和地点：</w:t>
      </w:r>
      <w:r w:rsidR="00E675C0">
        <w:rPr>
          <w:rFonts w:ascii="仿宋" w:eastAsia="仿宋" w:hAnsi="仿宋"/>
          <w:bCs/>
          <w:sz w:val="28"/>
          <w:szCs w:val="28"/>
          <w:u w:val="single"/>
        </w:rPr>
        <w:t>2022年1月12日</w:t>
      </w:r>
      <w:r w:rsidR="00E6572B">
        <w:rPr>
          <w:rFonts w:ascii="仿宋" w:eastAsia="仿宋" w:hAnsi="仿宋"/>
          <w:bCs/>
          <w:sz w:val="28"/>
          <w:szCs w:val="28"/>
          <w:u w:val="single"/>
        </w:rPr>
        <w:t>9时30分</w:t>
      </w:r>
      <w:r w:rsidRPr="00E906A2">
        <w:rPr>
          <w:rFonts w:ascii="仿宋" w:eastAsia="仿宋" w:hAnsi="仿宋" w:hint="eastAsia"/>
          <w:bCs/>
          <w:sz w:val="28"/>
          <w:szCs w:val="28"/>
          <w:u w:val="single"/>
        </w:rPr>
        <w:t>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FC2F84">
        <w:rPr>
          <w:rFonts w:ascii="仿宋" w:eastAsia="仿宋" w:hAnsi="仿宋" w:hint="eastAsia"/>
          <w:bCs/>
          <w:sz w:val="28"/>
          <w:szCs w:val="28"/>
        </w:rPr>
        <w:t>开标时间：</w:t>
      </w:r>
      <w:r w:rsidR="00E675C0">
        <w:rPr>
          <w:rFonts w:ascii="仿宋" w:eastAsia="仿宋" w:hAnsi="仿宋"/>
          <w:bCs/>
          <w:sz w:val="28"/>
          <w:szCs w:val="28"/>
          <w:u w:val="single"/>
        </w:rPr>
        <w:t>2022年1月12日</w:t>
      </w:r>
      <w:r w:rsidR="00E6572B">
        <w:rPr>
          <w:rFonts w:ascii="仿宋" w:eastAsia="仿宋" w:hAnsi="仿宋"/>
          <w:bCs/>
          <w:sz w:val="28"/>
          <w:szCs w:val="28"/>
          <w:u w:val="single"/>
        </w:rPr>
        <w:t>9时30分</w:t>
      </w:r>
      <w:r w:rsidRPr="00E906A2">
        <w:rPr>
          <w:rFonts w:ascii="仿宋" w:eastAsia="仿宋" w:hAnsi="仿宋" w:hint="eastAsia"/>
          <w:bCs/>
          <w:sz w:val="28"/>
          <w:szCs w:val="28"/>
          <w:u w:val="single"/>
        </w:rPr>
        <w:t>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Pr="00FC2F84" w:rsidRDefault="006C23C0" w:rsidP="006C23C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C2F84">
        <w:rPr>
          <w:rFonts w:ascii="仿宋" w:eastAsia="仿宋" w:hAnsi="仿宋" w:hint="eastAsia"/>
          <w:sz w:val="28"/>
          <w:szCs w:val="28"/>
        </w:rPr>
        <w:t>递交投标文件</w:t>
      </w:r>
      <w:r>
        <w:rPr>
          <w:rFonts w:ascii="仿宋" w:eastAsia="仿宋" w:hAnsi="仿宋" w:hint="eastAsia"/>
          <w:sz w:val="28"/>
          <w:szCs w:val="28"/>
        </w:rPr>
        <w:t>的地点和开标地点：</w:t>
      </w:r>
      <w:r w:rsidRPr="00525482">
        <w:rPr>
          <w:rFonts w:ascii="仿宋" w:eastAsia="仿宋" w:hAnsi="仿宋" w:hint="eastAsia"/>
          <w:sz w:val="28"/>
          <w:szCs w:val="28"/>
          <w:u w:val="single"/>
        </w:rPr>
        <w:t>北京市丰台区西三环南路</w:t>
      </w:r>
      <w:proofErr w:type="gramStart"/>
      <w:r w:rsidRPr="00525482">
        <w:rPr>
          <w:rFonts w:ascii="仿宋" w:eastAsia="仿宋" w:hAnsi="仿宋" w:hint="eastAsia"/>
          <w:sz w:val="28"/>
          <w:szCs w:val="28"/>
          <w:u w:val="single"/>
        </w:rPr>
        <w:t>14号院首科</w:t>
      </w:r>
      <w:r w:rsidRPr="00525482">
        <w:rPr>
          <w:rFonts w:ascii="仿宋" w:eastAsia="仿宋" w:hAnsi="仿宋" w:hint="eastAsia"/>
          <w:sz w:val="28"/>
          <w:szCs w:val="28"/>
          <w:u w:val="single"/>
        </w:rPr>
        <w:lastRenderedPageBreak/>
        <w:t>大</w:t>
      </w:r>
      <w:proofErr w:type="gramEnd"/>
      <w:r w:rsidRPr="00525482">
        <w:rPr>
          <w:rFonts w:ascii="仿宋" w:eastAsia="仿宋" w:hAnsi="仿宋" w:hint="eastAsia"/>
          <w:sz w:val="28"/>
          <w:szCs w:val="28"/>
          <w:u w:val="single"/>
        </w:rPr>
        <w:t>厦A座405号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6C23C0" w:rsidRDefault="006C23C0" w:rsidP="006C23C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C23C0" w:rsidRDefault="006C23C0" w:rsidP="006C23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本次招标投标人必须以包为单位进行投标响应，评标和合同授予也以包为单位。</w:t>
      </w:r>
    </w:p>
    <w:p w:rsidR="006C23C0" w:rsidRP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8469D">
        <w:rPr>
          <w:rFonts w:ascii="仿宋" w:eastAsia="仿宋" w:hAnsi="仿宋"/>
          <w:kern w:val="0"/>
          <w:sz w:val="28"/>
          <w:szCs w:val="28"/>
        </w:rPr>
        <w:t>项目审批情况：本项目已获得主管部门审批，资金已落实</w:t>
      </w:r>
      <w:r w:rsidRPr="00B8469D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left="420"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按照招标公告要求购买了招标文件。</w:t>
      </w:r>
    </w:p>
    <w:p w:rsidR="006C23C0" w:rsidRPr="00C51C4A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lastRenderedPageBreak/>
        <w:t>符合法律、行政法规规定的其他要求。</w:t>
      </w:r>
    </w:p>
    <w:p w:rsidR="006C23C0" w:rsidRPr="006C513B" w:rsidRDefault="006C23C0" w:rsidP="006C23C0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采购项目需要落实的政府采购政策：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（1）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鼓励节能、环保政策：依据《财政部 发展改革委 生态环境部 市场监管总局关于调整优化节能产品、环境标志产品政府采购执行机制的通知（财库（2019）9号）》执行。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（2）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扶持中小企业政策：本项目为专门面向中小企业采购包件。本项目服务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应当为中小企业（中型、小型和微型）或监狱企业或残疾人福利性单位。</w:t>
      </w:r>
    </w:p>
    <w:p w:rsid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（3）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  <w:t>本项目不接受进口产品。</w:t>
      </w:r>
    </w:p>
    <w:p w:rsidR="006C23C0" w:rsidRPr="00FF4CF7" w:rsidRDefault="007407CA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.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 xml:space="preserve"> 评标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办法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>和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评标标准：本项目评标采用综合评分法，详细的评分因素和标准见各包招标文件。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七、对本次招标提出询问，请按以下方式联系。</w:t>
      </w:r>
      <w:bookmarkEnd w:id="26"/>
      <w:bookmarkEnd w:id="27"/>
      <w:bookmarkEnd w:id="28"/>
      <w:bookmarkEnd w:id="29"/>
    </w:p>
    <w:p w:rsidR="006C23C0" w:rsidRDefault="006C23C0" w:rsidP="006C23C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北京中医药大学东方医院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北京丰台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方庄芳星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园一区6号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0" w:name="_Toc28359086"/>
      <w:bookmarkStart w:id="31" w:name="_Toc28359009"/>
      <w:r w:rsidR="00F071DB" w:rsidRPr="00F071DB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30"/>
      <w:bookmarkEnd w:id="31"/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Pr="00E906A2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011807" w:rsidRPr="00011807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北京市丰台区西三环中路90号通用技术大厦1101室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10"/>
      <w:bookmarkStart w:id="33" w:name="_Toc28359087"/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61086" w:rsidRPr="005652E9">
        <w:rPr>
          <w:rFonts w:ascii="仿宋" w:eastAsia="仿宋" w:hAnsi="仿宋" w:hint="eastAsia"/>
          <w:sz w:val="28"/>
          <w:szCs w:val="28"/>
          <w:u w:val="single"/>
        </w:rPr>
        <w:t>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  <w:bookmarkEnd w:id="32"/>
      <w:bookmarkEnd w:id="33"/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采购人项目联系人：</w:t>
      </w:r>
      <w:r w:rsidR="00F071DB" w:rsidRPr="00F071DB">
        <w:rPr>
          <w:rFonts w:ascii="仿宋" w:eastAsia="仿宋" w:hAnsi="仿宋" w:hint="eastAsia"/>
          <w:sz w:val="28"/>
          <w:szCs w:val="28"/>
        </w:rPr>
        <w:t>杨老师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F071DB" w:rsidRPr="00F071DB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采购代理机构项目联系人：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张伯涵</w:t>
      </w:r>
      <w:r w:rsidR="005B193D">
        <w:rPr>
          <w:rFonts w:ascii="仿宋" w:eastAsia="仿宋" w:hAnsi="仿宋" w:hint="eastAsia"/>
          <w:sz w:val="28"/>
          <w:szCs w:val="28"/>
          <w:u w:val="single"/>
        </w:rPr>
        <w:t>、孙薇</w:t>
      </w:r>
    </w:p>
    <w:p w:rsidR="005A67C2" w:rsidRP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sectPr w:rsidR="005A67C2" w:rsidRPr="006C23C0" w:rsidSect="00016184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F9" w:rsidRDefault="00213CF9" w:rsidP="006C23C0">
      <w:r>
        <w:separator/>
      </w:r>
    </w:p>
  </w:endnote>
  <w:endnote w:type="continuationSeparator" w:id="0">
    <w:p w:rsidR="00213CF9" w:rsidRDefault="00213CF9" w:rsidP="006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F9" w:rsidRDefault="00213CF9" w:rsidP="006C23C0">
      <w:r>
        <w:separator/>
      </w:r>
    </w:p>
  </w:footnote>
  <w:footnote w:type="continuationSeparator" w:id="0">
    <w:p w:rsidR="00213CF9" w:rsidRDefault="00213CF9" w:rsidP="006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4"/>
    <w:rsid w:val="00011807"/>
    <w:rsid w:val="000174A2"/>
    <w:rsid w:val="0006690C"/>
    <w:rsid w:val="000B6018"/>
    <w:rsid w:val="000C6C96"/>
    <w:rsid w:val="000F5181"/>
    <w:rsid w:val="0011789B"/>
    <w:rsid w:val="00123159"/>
    <w:rsid w:val="00151725"/>
    <w:rsid w:val="001654CD"/>
    <w:rsid w:val="001738B6"/>
    <w:rsid w:val="001F36C0"/>
    <w:rsid w:val="001F42BF"/>
    <w:rsid w:val="002009FD"/>
    <w:rsid w:val="0020585B"/>
    <w:rsid w:val="00213CF9"/>
    <w:rsid w:val="00283519"/>
    <w:rsid w:val="002A28E0"/>
    <w:rsid w:val="002E5600"/>
    <w:rsid w:val="00301F3D"/>
    <w:rsid w:val="003452CF"/>
    <w:rsid w:val="00364BC5"/>
    <w:rsid w:val="0037056C"/>
    <w:rsid w:val="00374AD1"/>
    <w:rsid w:val="003C0143"/>
    <w:rsid w:val="003E103E"/>
    <w:rsid w:val="004715F0"/>
    <w:rsid w:val="00475F5F"/>
    <w:rsid w:val="004900C3"/>
    <w:rsid w:val="00496F16"/>
    <w:rsid w:val="004D400A"/>
    <w:rsid w:val="004F644E"/>
    <w:rsid w:val="00515BAC"/>
    <w:rsid w:val="00516DB7"/>
    <w:rsid w:val="00521CAC"/>
    <w:rsid w:val="005652E9"/>
    <w:rsid w:val="00576F93"/>
    <w:rsid w:val="00580585"/>
    <w:rsid w:val="00596899"/>
    <w:rsid w:val="005A47F4"/>
    <w:rsid w:val="005B193D"/>
    <w:rsid w:val="005C7498"/>
    <w:rsid w:val="00623E10"/>
    <w:rsid w:val="006330E4"/>
    <w:rsid w:val="00637E21"/>
    <w:rsid w:val="00643858"/>
    <w:rsid w:val="00653D1E"/>
    <w:rsid w:val="006757C9"/>
    <w:rsid w:val="006C23C0"/>
    <w:rsid w:val="007142BB"/>
    <w:rsid w:val="00722BD9"/>
    <w:rsid w:val="0073282E"/>
    <w:rsid w:val="007407CA"/>
    <w:rsid w:val="00765258"/>
    <w:rsid w:val="007713CE"/>
    <w:rsid w:val="00796726"/>
    <w:rsid w:val="007C721D"/>
    <w:rsid w:val="007D4941"/>
    <w:rsid w:val="007E56E4"/>
    <w:rsid w:val="007F49B2"/>
    <w:rsid w:val="00861086"/>
    <w:rsid w:val="008853DE"/>
    <w:rsid w:val="008A2EF1"/>
    <w:rsid w:val="009113E1"/>
    <w:rsid w:val="00973E83"/>
    <w:rsid w:val="00981B8B"/>
    <w:rsid w:val="00A53800"/>
    <w:rsid w:val="00AA0A92"/>
    <w:rsid w:val="00AC3D8C"/>
    <w:rsid w:val="00AE7BDE"/>
    <w:rsid w:val="00B0145B"/>
    <w:rsid w:val="00B47F94"/>
    <w:rsid w:val="00B766D9"/>
    <w:rsid w:val="00B83271"/>
    <w:rsid w:val="00B8469D"/>
    <w:rsid w:val="00B94FCC"/>
    <w:rsid w:val="00BE5268"/>
    <w:rsid w:val="00C14B14"/>
    <w:rsid w:val="00C22236"/>
    <w:rsid w:val="00C76D3B"/>
    <w:rsid w:val="00C90F0B"/>
    <w:rsid w:val="00CA04CC"/>
    <w:rsid w:val="00D01E0F"/>
    <w:rsid w:val="00D072DF"/>
    <w:rsid w:val="00D13AE7"/>
    <w:rsid w:val="00D27B5E"/>
    <w:rsid w:val="00D428F8"/>
    <w:rsid w:val="00DA01EB"/>
    <w:rsid w:val="00DF0F2F"/>
    <w:rsid w:val="00DF3EE0"/>
    <w:rsid w:val="00E14BE2"/>
    <w:rsid w:val="00E6572B"/>
    <w:rsid w:val="00E675C0"/>
    <w:rsid w:val="00F071DB"/>
    <w:rsid w:val="00F14FF2"/>
    <w:rsid w:val="00FA18CD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330</Words>
  <Characters>1884</Characters>
  <Application>Microsoft Office Word</Application>
  <DocSecurity>0</DocSecurity>
  <Lines>15</Lines>
  <Paragraphs>4</Paragraphs>
  <ScaleCrop>false</ScaleCrop>
  <Company>Razer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Zhang</cp:lastModifiedBy>
  <cp:revision>28</cp:revision>
  <cp:lastPrinted>2020-11-10T06:05:00Z</cp:lastPrinted>
  <dcterms:created xsi:type="dcterms:W3CDTF">2021-01-26T10:30:00Z</dcterms:created>
  <dcterms:modified xsi:type="dcterms:W3CDTF">2021-12-22T14:02:00Z</dcterms:modified>
</cp:coreProperties>
</file>