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Toc410224426"/>
      <w:bookmarkStart w:id="1" w:name="_Toc223926860"/>
      <w:bookmarkStart w:id="2" w:name="_Toc214691298"/>
      <w:bookmarkStart w:id="3" w:name="_Toc223426520"/>
      <w:bookmarkStart w:id="4" w:name="_Toc217376233"/>
      <w:bookmarkStart w:id="5" w:name="_Toc220325139"/>
      <w:bookmarkStart w:id="6" w:name="_Toc209859799"/>
      <w:bookmarkStart w:id="7" w:name="_Toc214272802"/>
      <w:bookmarkStart w:id="8" w:name="_Toc214691810"/>
      <w:bookmarkStart w:id="9" w:name="_Toc209859636"/>
      <w:bookmarkStart w:id="10" w:name="_Toc217376778"/>
      <w:bookmarkStart w:id="11" w:name="_Toc240364155"/>
      <w:bookmarkStart w:id="12" w:name="_Toc260294524"/>
      <w:bookmarkStart w:id="13" w:name="_Toc225328446"/>
      <w:bookmarkStart w:id="14" w:name="_Toc214691393"/>
      <w:bookmarkStart w:id="15" w:name="_Toc260294667"/>
      <w:bookmarkStart w:id="16" w:name="_Toc217462802"/>
      <w:bookmarkStart w:id="17" w:name="_Toc251223520"/>
      <w:bookmarkStart w:id="18" w:name="_Toc251156888"/>
      <w:bookmarkStart w:id="19" w:name="_Toc217376684"/>
      <w:bookmarkStart w:id="20" w:name="_Toc230403574"/>
      <w:bookmarkStart w:id="21" w:name="_Toc259391237"/>
      <w:bookmarkStart w:id="22" w:name="_Toc217376873"/>
      <w:bookmarkStart w:id="23" w:name="_Toc209858927"/>
      <w:bookmarkStart w:id="24" w:name="_Toc217462900"/>
      <w:bookmarkStart w:id="25" w:name="_Toc214965207"/>
      <w:bookmarkStart w:id="26" w:name="_Toc245786489"/>
      <w:bookmarkStart w:id="27" w:name="_Toc214272871"/>
      <w:bookmarkStart w:id="28" w:name="_Toc251156827"/>
      <w:bookmarkStart w:id="29" w:name="_Toc220230480"/>
      <w:bookmarkStart w:id="30" w:name="_Toc203211135"/>
      <w:bookmarkStart w:id="31" w:name="_Toc245178960"/>
      <w:bookmarkStart w:id="32" w:name="_Toc217462959"/>
      <w:bookmarkStart w:id="33" w:name="_Toc214965318"/>
      <w:bookmarkStart w:id="34" w:name="_Toc214272546"/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u w:val="none"/>
        </w:rPr>
        <w:t>福建诚信招标有限公司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u w:val="none"/>
        </w:rPr>
        <w:t>泉州中车唐车轨道车辆有限公司</w:t>
      </w:r>
      <w:r>
        <w:rPr>
          <w:rStyle w:val="9"/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u w:val="none"/>
        </w:rPr>
        <w:t>2022年保安服务采购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公开招标公告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福建诚信招标有限公司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受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泉州中车唐车轨道车辆有限公司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委托，以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公开招标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方式进行以下项目的采购，欢迎合格的供应商参加投标。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一、项目编号：</w:t>
      </w:r>
      <w:r>
        <w:rPr>
          <w:rStyle w:val="9"/>
          <w:rFonts w:hint="eastAsia" w:ascii="宋体" w:hAnsi="宋体" w:cs="宋体"/>
          <w:b w:val="0"/>
          <w:color w:val="auto"/>
          <w:sz w:val="24"/>
          <w:highlight w:val="none"/>
          <w:u w:val="single"/>
        </w:rPr>
        <w:t>CXTS2021127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二、项目名称：</w:t>
      </w:r>
      <w:r>
        <w:rPr>
          <w:rStyle w:val="9"/>
          <w:rFonts w:hint="eastAsia" w:ascii="宋体" w:hAnsi="宋体" w:cs="宋体"/>
          <w:b w:val="0"/>
          <w:color w:val="auto"/>
          <w:sz w:val="24"/>
          <w:highlight w:val="none"/>
          <w:u w:val="single"/>
        </w:rPr>
        <w:t>2022年保安服务采购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三、招标内容及要求：详见本招标文件第二部分。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四、投标人的资格要求：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1、投标人须符合《中华人民共和国政府采购法》第二十二条规定条件且无行贿犯罪记录。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投标人不得被列入失信被执行人、重大税收违法案件当事人名单、政府采购严重违法失信行为记录名单。投标人须提供本项目招标公告发布日期之后通过“信用中国”网站(www.creditchina.gov.cn)、中国政府采购网(www.ccgp.gov.cn)查询其上述信用记录的信用信息查询结果网页打印件或截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color w:val="auto"/>
          <w:highlight w:val="none"/>
        </w:rPr>
      </w:pPr>
      <w:r>
        <w:rPr>
          <w:rFonts w:hint="eastAsia" w:cs="宋体"/>
          <w:color w:val="auto"/>
          <w:sz w:val="24"/>
          <w:highlight w:val="none"/>
        </w:rPr>
        <w:t>3、</w:t>
      </w:r>
      <w:r>
        <w:rPr>
          <w:rFonts w:ascii="宋体" w:hAnsi="宋体" w:cs="宋体"/>
          <w:color w:val="auto"/>
          <w:sz w:val="24"/>
          <w:highlight w:val="none"/>
        </w:rPr>
        <w:t>投标人具有公安部门颁发的《保安服务许可证》。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本次采购不接受联合体参与投标。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五、本项目的最高控制价为：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</w:rPr>
        <w:t>人民币</w:t>
      </w:r>
      <w:r>
        <w:rPr>
          <w:rStyle w:val="9"/>
          <w:rFonts w:hint="eastAsia" w:ascii="宋体" w:hAnsi="宋体" w:cs="宋体"/>
          <w:color w:val="auto"/>
          <w:sz w:val="24"/>
          <w:highlight w:val="none"/>
          <w:u w:val="single"/>
        </w:rPr>
        <w:t>壹佰玖拾陆万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</w:rPr>
        <w:t>元整</w:t>
      </w:r>
      <w:r>
        <w:rPr>
          <w:rStyle w:val="9"/>
          <w:rFonts w:hint="eastAsia" w:ascii="宋体" w:hAnsi="宋体" w:cs="宋体"/>
          <w:color w:val="auto"/>
          <w:sz w:val="24"/>
          <w:highlight w:val="none"/>
          <w:u w:val="single"/>
        </w:rPr>
        <w:t>(￥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</w:rPr>
        <w:t>1960000</w:t>
      </w:r>
      <w:r>
        <w:rPr>
          <w:rStyle w:val="9"/>
          <w:rFonts w:hint="eastAsia" w:ascii="宋体" w:hAnsi="宋体" w:cs="宋体"/>
          <w:color w:val="auto"/>
          <w:sz w:val="24"/>
          <w:highlight w:val="none"/>
          <w:u w:val="single"/>
        </w:rPr>
        <w:t>.00）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；投标人的报价超过最高控制价的，为无效报价。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六、招标公告期限：自公告发布之日起5个工作日。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七、</w:t>
      </w:r>
      <w:r>
        <w:rPr>
          <w:rFonts w:hint="eastAsia" w:ascii="宋体" w:hAnsi="宋体" w:cs="宋体"/>
          <w:color w:val="auto"/>
          <w:sz w:val="24"/>
          <w:highlight w:val="none"/>
        </w:rPr>
        <w:t>招标文件发售时间：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2021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bCs/>
          <w:color w:val="auto"/>
          <w:sz w:val="24"/>
          <w:highlight w:val="none"/>
          <w:u w:val="single"/>
          <w:lang w:val="en-US"/>
        </w:rPr>
        <w:t>12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bCs/>
          <w:color w:val="auto"/>
          <w:sz w:val="24"/>
          <w:highlight w:val="none"/>
          <w:u w:val="single"/>
          <w:lang w:val="en-US"/>
        </w:rPr>
        <w:t>2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日至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2021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bCs/>
          <w:color w:val="auto"/>
          <w:sz w:val="24"/>
          <w:highlight w:val="none"/>
          <w:u w:val="single"/>
          <w:lang w:val="en-US"/>
        </w:rPr>
        <w:t>12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bCs/>
          <w:color w:val="auto"/>
          <w:sz w:val="24"/>
          <w:highlight w:val="none"/>
          <w:u w:val="single"/>
          <w:lang w:val="en-US"/>
        </w:rPr>
        <w:t>2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日截止。</w:t>
      </w:r>
      <w:r>
        <w:rPr>
          <w:rFonts w:hint="eastAsia" w:ascii="宋体" w:hAnsi="宋体" w:cs="宋体"/>
          <w:color w:val="auto"/>
          <w:sz w:val="24"/>
          <w:highlight w:val="none"/>
        </w:rPr>
        <w:t>投标人应在招标文件发售期内，致电福建诚信招标有限公司购买招标文件。逾期或未购买招标文件的，其投标将被拒绝。[注：购买招标文件时需提供报名信息（含供应商名称、地址、联系方式、项目名称、编号等），邮件报名的需附转账凭证]每天上午8：30～11：30时，下午14：30～17：30时(北京时间)；招标文件每份售价300元。售后不退，若需邮寄，请加付邮寄费50元。对邮寄过程中可能发生的延误或丢失，招标代理机构概不负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八、购买招标文件费用、中标服务费、投标保证金等款项汇至以下账户：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960" w:firstLineChars="4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开户行：泉州农村商业银行股份有限公司营业部，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960" w:firstLineChars="4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户名：福建诚信招标有限公司，账号：9070210010010001407810。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九</w:t>
      </w:r>
      <w:r>
        <w:rPr>
          <w:rFonts w:hint="eastAsia" w:ascii="宋体" w:hAnsi="宋体" w:cs="宋体"/>
          <w:color w:val="auto"/>
          <w:sz w:val="24"/>
          <w:highlight w:val="none"/>
        </w:rPr>
        <w:t>、提交投标文件截止时间：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</w:t>
      </w:r>
      <w:r>
        <w:rPr>
          <w:rFonts w:hint="default" w:ascii="宋体" w:hAnsi="宋体" w:cs="宋体"/>
          <w:color w:val="auto"/>
          <w:sz w:val="24"/>
          <w:highlight w:val="none"/>
          <w:u w:val="single"/>
          <w:lang w:val="en-US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color w:val="auto"/>
          <w:sz w:val="24"/>
          <w:highlight w:val="none"/>
          <w:u w:val="single"/>
          <w:lang w:val="en-US"/>
        </w:rPr>
        <w:t>01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color w:val="auto"/>
          <w:sz w:val="24"/>
          <w:highlight w:val="none"/>
          <w:u w:val="single"/>
          <w:lang w:val="en-US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15：</w:t>
      </w:r>
      <w:r>
        <w:rPr>
          <w:rFonts w:hint="default" w:ascii="宋体" w:hAnsi="宋体" w:cs="宋体"/>
          <w:color w:val="auto"/>
          <w:sz w:val="24"/>
          <w:highlight w:val="none"/>
          <w:u w:val="single"/>
          <w:lang w:val="en-US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0 </w:t>
      </w:r>
      <w:r>
        <w:rPr>
          <w:rFonts w:hint="eastAsia" w:ascii="宋体" w:hAnsi="宋体" w:cs="宋体"/>
          <w:color w:val="auto"/>
          <w:sz w:val="24"/>
          <w:highlight w:val="none"/>
        </w:rPr>
        <w:t>时(北京时间)。届时请投标代表出席开标会，逾期送达或不符合招标文件规定的投标文件恕不接受。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十、开标时间：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</w:t>
      </w:r>
      <w:r>
        <w:rPr>
          <w:rFonts w:hint="default" w:ascii="宋体" w:hAnsi="宋体" w:cs="宋体"/>
          <w:color w:val="auto"/>
          <w:sz w:val="24"/>
          <w:highlight w:val="none"/>
          <w:u w:val="single"/>
          <w:lang w:val="en-US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color w:val="auto"/>
          <w:sz w:val="24"/>
          <w:highlight w:val="none"/>
          <w:u w:val="single"/>
          <w:lang w:val="en-US"/>
        </w:rPr>
        <w:t>01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宋体" w:hAnsi="宋体" w:cs="宋体"/>
          <w:color w:val="auto"/>
          <w:sz w:val="24"/>
          <w:highlight w:val="none"/>
          <w:u w:val="single"/>
          <w:lang w:val="en-US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15：</w:t>
      </w:r>
      <w:r>
        <w:rPr>
          <w:rFonts w:hint="default" w:ascii="宋体" w:hAnsi="宋体" w:cs="宋体"/>
          <w:color w:val="auto"/>
          <w:sz w:val="24"/>
          <w:highlight w:val="none"/>
          <w:u w:val="single"/>
          <w:lang w:val="en-US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0 </w:t>
      </w:r>
      <w:r>
        <w:rPr>
          <w:rFonts w:hint="eastAsia" w:ascii="宋体" w:hAnsi="宋体" w:cs="宋体"/>
          <w:color w:val="auto"/>
          <w:sz w:val="24"/>
          <w:highlight w:val="none"/>
        </w:rPr>
        <w:t>时(北京时间)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十一、招标文件发售、递交及开标地点：福建诚信招标有限公司（地址：泉州市丰泽区通港西街仁建产业园中渌大厦二楼）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十二、凡对本次招标有疑义的，请以信函、电话、传真或来人与我司招标部联系，联系人：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林小姐</w:t>
      </w:r>
      <w:r>
        <w:rPr>
          <w:rFonts w:hint="eastAsia" w:ascii="宋体" w:hAnsi="宋体" w:cs="宋体"/>
          <w:color w:val="auto"/>
          <w:sz w:val="24"/>
          <w:highlight w:val="none"/>
        </w:rPr>
        <w:t>，联系电话：0595-22507198、22507298（总机），传真：0595-22507398，邮箱：fjcxzb@163.com。采购单位联系人：尹先生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电话：18065528836。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十三、公告内容发布于中国政府采购网（http://www.ccgp.gov.cn）。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四、参照《中华人民共和国政府采购法》第五十二条规定，供应商认为采购文件、采购过程和中标结果使自己的权益受到损害的，可根据中华人民共和国国务院令第658号令《中华人民共和国政府采购法实施条例》第五十三条提出质疑：对采购文件质疑的，可以在收到采购文件之日或者采购文件公告期限届满之日提出；对采购过程质疑的，可以在各采购程序环节结束之日提出；对中标结果质疑的，可以在中标结果公告期限届满之日提出；均以书面形式向采购人提出质疑澄清，口头质疑不予接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bookmarkStart w:id="39" w:name="_GoBack"/>
      <w:bookmarkEnd w:id="39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right="238" w:firstLine="6245" w:firstLineChars="2592"/>
        <w:jc w:val="right"/>
        <w:textAlignment w:val="auto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福建诚信招标有限公司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40" w:lineRule="exact"/>
        <w:ind w:right="238" w:firstLine="6134" w:firstLineChars="2546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二O二一年十二月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十九日</w:t>
      </w:r>
    </w:p>
    <w:p>
      <w:pPr>
        <w:pStyle w:val="6"/>
        <w:rPr>
          <w:rFonts w:hint="eastAsia"/>
          <w:color w:val="auto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outlineLvl w:val="1"/>
        <w:rPr>
          <w:rFonts w:hint="eastAsia" w:ascii="宋体" w:hAnsi="宋体"/>
          <w:b/>
          <w:color w:val="auto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400" w:lineRule="exact"/>
        <w:outlineLvl w:val="1"/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</w:pPr>
      <w:bookmarkStart w:id="35" w:name="_Toc22393"/>
      <w:r>
        <w:rPr>
          <w:rFonts w:hint="eastAsia" w:ascii="宋体" w:hAnsi="宋体"/>
          <w:b/>
          <w:color w:val="auto"/>
          <w:sz w:val="28"/>
          <w:szCs w:val="28"/>
          <w:highlight w:val="none"/>
          <w:lang w:val="zh-CN"/>
        </w:rPr>
        <w:t>附</w:t>
      </w: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：</w:t>
      </w:r>
      <w:bookmarkEnd w:id="0"/>
      <w:bookmarkEnd w:id="35"/>
    </w:p>
    <w:p>
      <w:pPr>
        <w:pStyle w:val="4"/>
        <w:spacing w:before="0" w:after="0" w:line="400" w:lineRule="exact"/>
        <w:jc w:val="center"/>
        <w:rPr>
          <w:rFonts w:hint="eastAsia" w:ascii="宋体" w:hAnsi="宋体"/>
          <w:bCs w:val="0"/>
          <w:color w:val="auto"/>
          <w:sz w:val="28"/>
          <w:szCs w:val="28"/>
          <w:highlight w:val="none"/>
          <w:lang w:val="zh-CN"/>
        </w:rPr>
      </w:pPr>
      <w:bookmarkStart w:id="36" w:name="_Toc7024"/>
      <w:bookmarkStart w:id="37" w:name="_Toc22448"/>
      <w:bookmarkStart w:id="38" w:name="_Toc28056"/>
      <w:r>
        <w:rPr>
          <w:rFonts w:hint="eastAsia" w:ascii="宋体" w:hAnsi="宋体"/>
          <w:bCs w:val="0"/>
          <w:color w:val="auto"/>
          <w:sz w:val="28"/>
          <w:szCs w:val="28"/>
          <w:highlight w:val="none"/>
          <w:lang w:val="zh-CN"/>
        </w:rPr>
        <w:t>采购标的一览表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6"/>
      <w:bookmarkEnd w:id="37"/>
      <w:bookmarkEnd w:id="38"/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38"/>
        <w:gridCol w:w="1604"/>
        <w:gridCol w:w="3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3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合同包号</w:t>
            </w:r>
          </w:p>
        </w:tc>
        <w:tc>
          <w:tcPr>
            <w:tcW w:w="34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140"/>
              </w:tabs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6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140"/>
              </w:tabs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服务期限</w:t>
            </w:r>
          </w:p>
        </w:tc>
        <w:tc>
          <w:tcPr>
            <w:tcW w:w="33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140"/>
              </w:tabs>
              <w:spacing w:line="40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招标内容及技术要求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2022年保安服务采购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1年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pStyle w:val="5"/>
              <w:tabs>
                <w:tab w:val="left" w:pos="8360"/>
              </w:tabs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详见招标文件第二部分招标内容及要求</w:t>
            </w:r>
          </w:p>
        </w:tc>
      </w:tr>
    </w:tbl>
    <w:p>
      <w:pPr>
        <w:tabs>
          <w:tab w:val="left" w:pos="8360"/>
        </w:tabs>
        <w:snapToGrid w:val="0"/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备注：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1、本项目为一个完整合同包，投标人投标时对同一合同包内所有品目号内容投标时必须完整。评标与授标以合同包为单位。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2、中标人不得转包他人，若发现转包，采购人有权终止协议,并由中标人承担相关责任。</w:t>
      </w:r>
    </w:p>
    <w:p/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711B9"/>
    <w:rsid w:val="794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/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rFonts w:ascii="宋体" w:hAnsi="宋体"/>
      <w:b/>
      <w:bCs/>
    </w:r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2021-12-19T14:02:00Z</dcterms:created>
  <dc:creator>LENOVO</dc:creator>
  <cp:lastModifiedBy>LENOVO</cp:lastModifiedBy>
  <dcterms:modified xsi:type="dcterms:W3CDTF">2021-12-19T14:04:56Z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0941A9EABC414A6099C3B83EC0483953</vt:lpwstr>
  </property>
</Properties>
</file>