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lang w:val="en-US" w:eastAsia="zh-CN"/>
        </w:rPr>
      </w:pPr>
      <w:r>
        <w:rPr>
          <w:rFonts w:hint="eastAsia" w:ascii="仿宋" w:hAnsi="仿宋" w:eastAsia="仿宋"/>
          <w:sz w:val="32"/>
          <w:szCs w:val="32"/>
          <w:lang w:val="en-US" w:eastAsia="zh-CN"/>
        </w:rPr>
        <w:t>附件1：</w:t>
      </w:r>
      <w:bookmarkStart w:id="1" w:name="_GoBack"/>
      <w:bookmarkEnd w:id="1"/>
    </w:p>
    <w:p>
      <w:pPr>
        <w:spacing w:line="560" w:lineRule="exact"/>
        <w:rPr>
          <w:rFonts w:hint="default" w:ascii="仿宋" w:hAnsi="仿宋" w:eastAsia="仿宋"/>
          <w:sz w:val="32"/>
          <w:szCs w:val="32"/>
          <w:lang w:val="en-US" w:eastAsia="zh-CN"/>
        </w:rPr>
      </w:pPr>
    </w:p>
    <w:p>
      <w:pPr>
        <w:spacing w:line="540" w:lineRule="exact"/>
        <w:jc w:val="center"/>
        <w:rPr>
          <w:rFonts w:ascii="方正小标宋简体" w:hAnsi="方正小标宋简体" w:eastAsia="方正小标宋简体"/>
          <w:sz w:val="44"/>
          <w:szCs w:val="44"/>
        </w:rPr>
      </w:pPr>
      <w:bookmarkStart w:id="0" w:name="_Hlk53158047"/>
      <w:r>
        <w:rPr>
          <w:rFonts w:hint="eastAsia" w:ascii="方正小标宋简体" w:hAnsi="方正小标宋简体" w:eastAsia="方正小标宋简体"/>
          <w:sz w:val="44"/>
          <w:szCs w:val="44"/>
        </w:rPr>
        <w:t>关于开展消防技术服务机构</w:t>
      </w:r>
    </w:p>
    <w:p>
      <w:pPr>
        <w:spacing w:line="5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从业条件监督抽查专项行动的通知</w:t>
      </w:r>
    </w:p>
    <w:bookmarkEnd w:id="0"/>
    <w:p>
      <w:pPr>
        <w:spacing w:line="540" w:lineRule="exact"/>
        <w:jc w:val="center"/>
        <w:rPr>
          <w:rFonts w:ascii="仿宋_GB2312" w:eastAsia="仿宋_GB2312"/>
          <w:sz w:val="32"/>
          <w:szCs w:val="32"/>
        </w:rPr>
      </w:pPr>
      <w:r>
        <w:rPr>
          <w:rFonts w:hint="eastAsia" w:ascii="仿宋_GB2312" w:eastAsia="仿宋_GB2312"/>
          <w:sz w:val="32"/>
          <w:szCs w:val="32"/>
        </w:rPr>
        <w:t>（摘自北京市消防救援总队官网）</w:t>
      </w:r>
    </w:p>
    <w:p>
      <w:pPr>
        <w:spacing w:line="540" w:lineRule="exact"/>
        <w:rPr>
          <w:rFonts w:hint="eastAsia" w:ascii="仿宋_GB2312" w:eastAsia="仿宋_GB2312"/>
          <w:sz w:val="32"/>
          <w:szCs w:val="32"/>
        </w:rPr>
      </w:pPr>
    </w:p>
    <w:p>
      <w:pPr>
        <w:spacing w:line="540" w:lineRule="exact"/>
        <w:rPr>
          <w:rFonts w:ascii="仿宋" w:hAnsi="仿宋" w:eastAsia="仿宋"/>
          <w:sz w:val="32"/>
          <w:szCs w:val="32"/>
        </w:rPr>
      </w:pPr>
      <w:r>
        <w:rPr>
          <w:rFonts w:hint="eastAsia" w:ascii="仿宋" w:hAnsi="仿宋" w:eastAsia="仿宋"/>
          <w:sz w:val="32"/>
          <w:szCs w:val="32"/>
        </w:rPr>
        <w:t>各有关社会单位:</w:t>
      </w:r>
    </w:p>
    <w:p>
      <w:pPr>
        <w:spacing w:line="540" w:lineRule="exact"/>
        <w:rPr>
          <w:rFonts w:ascii="仿宋" w:hAnsi="仿宋" w:eastAsia="仿宋"/>
          <w:sz w:val="32"/>
          <w:szCs w:val="32"/>
        </w:rPr>
      </w:pPr>
      <w:r>
        <w:rPr>
          <w:rFonts w:hint="eastAsia" w:ascii="仿宋" w:hAnsi="仿宋" w:eastAsia="仿宋"/>
          <w:sz w:val="32"/>
          <w:szCs w:val="32"/>
        </w:rPr>
        <w:t>　　为进一步规范全市消防技术服务执业活动，提高消防技术服务机构及其从业人员服务质量，市消防救援总队决定，自即日起组织开展全市消防技术服务机构从业条件监督抽查专项行动。现将有关事项通知如下：</w:t>
      </w:r>
    </w:p>
    <w:p>
      <w:pPr>
        <w:spacing w:line="540" w:lineRule="exact"/>
        <w:rPr>
          <w:rFonts w:ascii="黑体" w:hAnsi="黑体" w:eastAsia="黑体"/>
          <w:sz w:val="32"/>
          <w:szCs w:val="32"/>
        </w:rPr>
      </w:pPr>
      <w:r>
        <w:rPr>
          <w:rFonts w:hint="eastAsia" w:ascii="黑体" w:hAnsi="黑体" w:eastAsia="黑体"/>
          <w:sz w:val="32"/>
          <w:szCs w:val="32"/>
        </w:rPr>
        <w:t>　　一、抽查对象</w:t>
      </w:r>
    </w:p>
    <w:p>
      <w:pPr>
        <w:spacing w:line="540" w:lineRule="exact"/>
        <w:rPr>
          <w:rFonts w:ascii="仿宋" w:hAnsi="仿宋" w:eastAsia="仿宋"/>
          <w:sz w:val="32"/>
          <w:szCs w:val="32"/>
        </w:rPr>
      </w:pPr>
      <w:r>
        <w:rPr>
          <w:rFonts w:hint="eastAsia" w:ascii="仿宋" w:hAnsi="仿宋" w:eastAsia="仿宋"/>
          <w:sz w:val="32"/>
          <w:szCs w:val="32"/>
        </w:rPr>
        <w:t>　　在我市从事消防技术服务活动的消防技术服务机构及其从业人员。</w:t>
      </w:r>
    </w:p>
    <w:p>
      <w:pPr>
        <w:spacing w:line="540" w:lineRule="exact"/>
        <w:rPr>
          <w:rFonts w:ascii="黑体" w:hAnsi="黑体" w:eastAsia="黑体"/>
          <w:sz w:val="32"/>
          <w:szCs w:val="32"/>
        </w:rPr>
      </w:pPr>
      <w:r>
        <w:rPr>
          <w:rFonts w:hint="eastAsia" w:ascii="黑体" w:hAnsi="黑体" w:eastAsia="黑体"/>
          <w:sz w:val="32"/>
          <w:szCs w:val="32"/>
        </w:rPr>
        <w:t>　　二、抽查时间及方式</w:t>
      </w:r>
    </w:p>
    <w:p>
      <w:pPr>
        <w:spacing w:line="540" w:lineRule="exact"/>
        <w:rPr>
          <w:rFonts w:ascii="仿宋" w:hAnsi="仿宋" w:eastAsia="仿宋"/>
          <w:sz w:val="32"/>
          <w:szCs w:val="32"/>
        </w:rPr>
      </w:pPr>
      <w:r>
        <w:rPr>
          <w:rFonts w:hint="eastAsia" w:ascii="仿宋" w:hAnsi="仿宋" w:eastAsia="仿宋"/>
          <w:sz w:val="32"/>
          <w:szCs w:val="32"/>
        </w:rPr>
        <w:t>　　（一）即日起至10月30日，为消防技术服务机构自查阶段。由消防技术服务机构自行对本机构企业法人资格，工作场所建筑面积，消防技术服务设备配备，从业人员资格、人数，质量管理体系（消防安全评估过程控制体系）及通过社会消防技术服务信息系统（www.shhxf119.com）录入从业条件等情况进行自查，自查情况存档备查。</w:t>
      </w:r>
    </w:p>
    <w:p>
      <w:pPr>
        <w:spacing w:line="540" w:lineRule="exact"/>
        <w:rPr>
          <w:rFonts w:ascii="仿宋" w:hAnsi="仿宋" w:eastAsia="仿宋"/>
          <w:sz w:val="32"/>
          <w:szCs w:val="32"/>
        </w:rPr>
      </w:pPr>
      <w:r>
        <w:rPr>
          <w:rFonts w:hint="eastAsia" w:ascii="仿宋" w:hAnsi="仿宋" w:eastAsia="仿宋"/>
          <w:sz w:val="32"/>
          <w:szCs w:val="32"/>
        </w:rPr>
        <w:t>　　（二）2020年11月2日至12月11日，为市消防救援总队抽查阶段。由市消防救援总队组织骨干力量，对消防技术服务机构自查情况进行抽查。抽查方式为材料核查和实地核查。机构需提交材料的内容及方式详见附件。</w:t>
      </w:r>
    </w:p>
    <w:p>
      <w:pPr>
        <w:spacing w:line="540" w:lineRule="exact"/>
        <w:rPr>
          <w:rFonts w:ascii="黑体" w:hAnsi="黑体" w:eastAsia="黑体"/>
          <w:sz w:val="32"/>
          <w:szCs w:val="32"/>
        </w:rPr>
      </w:pPr>
      <w:r>
        <w:rPr>
          <w:rFonts w:hint="eastAsia" w:ascii="黑体" w:hAnsi="黑体" w:eastAsia="黑体"/>
          <w:sz w:val="32"/>
          <w:szCs w:val="32"/>
        </w:rPr>
        <w:t>　　三、抽查内容</w:t>
      </w:r>
    </w:p>
    <w:p>
      <w:pPr>
        <w:spacing w:line="540" w:lineRule="exact"/>
        <w:rPr>
          <w:rFonts w:ascii="仿宋" w:hAnsi="仿宋" w:eastAsia="仿宋"/>
          <w:sz w:val="32"/>
          <w:szCs w:val="32"/>
        </w:rPr>
      </w:pPr>
      <w:r>
        <w:rPr>
          <w:rFonts w:hint="eastAsia" w:ascii="仿宋" w:hAnsi="仿宋" w:eastAsia="仿宋"/>
          <w:sz w:val="32"/>
          <w:szCs w:val="32"/>
        </w:rPr>
        <w:t>　　消防技术服务机构是否满足应急管理部《消防技术服务机构从业条件》（应急〔2019〕88号）情况。</w:t>
      </w:r>
    </w:p>
    <w:p>
      <w:pPr>
        <w:spacing w:line="540" w:lineRule="exact"/>
        <w:rPr>
          <w:rFonts w:ascii="黑体" w:hAnsi="黑体" w:eastAsia="黑体"/>
          <w:sz w:val="32"/>
          <w:szCs w:val="32"/>
        </w:rPr>
      </w:pPr>
      <w:r>
        <w:rPr>
          <w:rFonts w:hint="eastAsia" w:ascii="黑体" w:hAnsi="黑体" w:eastAsia="黑体"/>
          <w:sz w:val="32"/>
          <w:szCs w:val="32"/>
        </w:rPr>
        <w:t>　　四、工作要求</w:t>
      </w:r>
    </w:p>
    <w:p>
      <w:pPr>
        <w:spacing w:line="540" w:lineRule="exact"/>
        <w:rPr>
          <w:rFonts w:ascii="仿宋" w:hAnsi="仿宋" w:eastAsia="仿宋"/>
          <w:sz w:val="32"/>
          <w:szCs w:val="32"/>
        </w:rPr>
      </w:pPr>
      <w:r>
        <w:rPr>
          <w:rFonts w:hint="eastAsia" w:ascii="仿宋" w:hAnsi="仿宋" w:eastAsia="仿宋"/>
          <w:sz w:val="32"/>
          <w:szCs w:val="32"/>
        </w:rPr>
        <w:t>　　（一）各消防技术服务机构及其从业人员要严格对照抽查内容进行自查自纠，及时整改存在的问题，进一步规范消防技术服务执业活动，不断提升法治化、规范化、专业化水平。</w:t>
      </w:r>
    </w:p>
    <w:p>
      <w:pPr>
        <w:spacing w:line="540" w:lineRule="exact"/>
        <w:rPr>
          <w:rFonts w:ascii="仿宋" w:hAnsi="仿宋" w:eastAsia="仿宋"/>
          <w:sz w:val="32"/>
          <w:szCs w:val="32"/>
        </w:rPr>
      </w:pPr>
      <w:r>
        <w:rPr>
          <w:rFonts w:hint="eastAsia" w:ascii="仿宋" w:hAnsi="仿宋" w:eastAsia="仿宋"/>
          <w:sz w:val="32"/>
          <w:szCs w:val="32"/>
        </w:rPr>
        <w:t>　　（二）市消防救援总队将进一步强化事中事后监督管理，对抽查情况进行全市通报，并适时曝光。对存在违法违规行为的消防技术服务机构及其从业人员，将严格依法依规予以查处。</w:t>
      </w:r>
    </w:p>
    <w:p>
      <w:pPr>
        <w:spacing w:line="540" w:lineRule="exact"/>
        <w:rPr>
          <w:rFonts w:ascii="仿宋" w:hAnsi="仿宋" w:eastAsia="仿宋"/>
          <w:sz w:val="32"/>
          <w:szCs w:val="32"/>
        </w:rPr>
      </w:pPr>
      <w:r>
        <w:rPr>
          <w:rFonts w:hint="eastAsia" w:ascii="仿宋" w:hAnsi="仿宋" w:eastAsia="仿宋"/>
          <w:sz w:val="32"/>
          <w:szCs w:val="32"/>
        </w:rPr>
        <w:t>　　（三）各消防技术服务机构要对照附件，于2020年10月30日前，报送相关材料。同时，各机构及从业人员在社会消防技术服务信息系统（www.shhxf119.com）应用中发现的问题和对消防技术服务机构监督管理工作的意见和建议，可随时反馈市消防救援总队法制与社会消防工作处。</w:t>
      </w:r>
    </w:p>
    <w:p>
      <w:pPr>
        <w:spacing w:line="540" w:lineRule="exact"/>
        <w:rPr>
          <w:rFonts w:ascii="仿宋" w:hAnsi="仿宋" w:eastAsia="仿宋"/>
          <w:sz w:val="32"/>
          <w:szCs w:val="32"/>
        </w:rPr>
      </w:pPr>
      <w:r>
        <w:rPr>
          <w:rFonts w:hint="eastAsia" w:ascii="仿宋" w:hAnsi="仿宋" w:eastAsia="仿宋"/>
          <w:sz w:val="32"/>
          <w:szCs w:val="32"/>
        </w:rPr>
        <w:t>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附件：消防技术服务机构提交抽查材料的内容及方式</w:t>
      </w:r>
    </w:p>
    <w:p>
      <w:pPr>
        <w:spacing w:line="540" w:lineRule="exact"/>
        <w:ind w:left="5120" w:hanging="5120" w:hangingChars="1600"/>
        <w:rPr>
          <w:rFonts w:ascii="仿宋" w:hAnsi="仿宋" w:eastAsia="仿宋"/>
          <w:sz w:val="32"/>
          <w:szCs w:val="32"/>
        </w:rPr>
      </w:pPr>
      <w:r>
        <w:rPr>
          <w:rFonts w:hint="eastAsia" w:ascii="仿宋" w:hAnsi="仿宋" w:eastAsia="仿宋"/>
          <w:sz w:val="32"/>
          <w:szCs w:val="32"/>
        </w:rPr>
        <w:t xml:space="preserve">                                                                      北京市消防救援总队</w:t>
      </w:r>
    </w:p>
    <w:p>
      <w:pPr>
        <w:spacing w:line="540" w:lineRule="exact"/>
        <w:ind w:firstLine="5440" w:firstLineChars="1700"/>
        <w:rPr>
          <w:rFonts w:ascii="仿宋" w:hAnsi="仿宋" w:eastAsia="仿宋"/>
          <w:sz w:val="32"/>
          <w:szCs w:val="32"/>
        </w:rPr>
      </w:pPr>
      <w:r>
        <w:rPr>
          <w:rFonts w:hint="eastAsia" w:ascii="仿宋" w:hAnsi="仿宋" w:eastAsia="仿宋"/>
          <w:sz w:val="32"/>
          <w:szCs w:val="32"/>
        </w:rPr>
        <w:t>2020年9月30日</w:t>
      </w:r>
    </w:p>
    <w:p>
      <w:pPr>
        <w:spacing w:line="540" w:lineRule="exact"/>
        <w:rPr>
          <w:rFonts w:ascii="仿宋" w:hAnsi="仿宋" w:eastAsia="仿宋"/>
          <w:sz w:val="32"/>
          <w:szCs w:val="32"/>
        </w:rPr>
      </w:pPr>
    </w:p>
    <w:p>
      <w:pPr>
        <w:spacing w:line="540" w:lineRule="exact"/>
        <w:jc w:val="center"/>
        <w:rPr>
          <w:rFonts w:ascii="仿宋_GB2312" w:eastAsia="仿宋_GB2312"/>
          <w:sz w:val="32"/>
          <w:szCs w:val="32"/>
        </w:rPr>
      </w:pPr>
      <w:r>
        <w:rPr>
          <w:rFonts w:hint="eastAsia" w:ascii="仿宋" w:hAnsi="仿宋" w:eastAsia="仿宋"/>
          <w:sz w:val="32"/>
          <w:szCs w:val="32"/>
        </w:rPr>
        <w:t>（联系电话：82215165,</w:t>
      </w:r>
      <w:r>
        <w:rPr>
          <w:rFonts w:ascii="仿宋" w:hAnsi="仿宋" w:eastAsia="仿宋"/>
          <w:sz w:val="32"/>
          <w:szCs w:val="32"/>
        </w:rPr>
        <w:t xml:space="preserve"> </w:t>
      </w:r>
      <w:r>
        <w:rPr>
          <w:rFonts w:hint="eastAsia" w:ascii="仿宋" w:hAnsi="仿宋" w:eastAsia="仿宋"/>
          <w:sz w:val="32"/>
          <w:szCs w:val="32"/>
        </w:rPr>
        <w:t>82215169）</w:t>
      </w:r>
      <w:r>
        <w:rPr>
          <w:rFonts w:ascii="仿宋_GB2312" w:eastAsia="仿宋_GB2312"/>
          <w:sz w:val="32"/>
          <w:szCs w:val="32"/>
        </w:rPr>
        <w:br w:type="page"/>
      </w:r>
    </w:p>
    <w:p>
      <w:pPr>
        <w:spacing w:line="560" w:lineRule="exact"/>
        <w:rPr>
          <w:rFonts w:ascii="仿宋" w:hAnsi="仿宋" w:eastAsia="仿宋"/>
          <w:sz w:val="32"/>
          <w:szCs w:val="32"/>
        </w:rPr>
      </w:pPr>
      <w:r>
        <w:rPr>
          <w:rFonts w:hint="eastAsia" w:ascii="仿宋" w:hAnsi="仿宋" w:eastAsia="仿宋"/>
          <w:sz w:val="32"/>
          <w:szCs w:val="32"/>
        </w:rPr>
        <w:t>附件：</w:t>
      </w:r>
    </w:p>
    <w:p>
      <w:pPr>
        <w:spacing w:line="560" w:lineRule="exact"/>
        <w:rPr>
          <w:rFonts w:ascii="华文中宋" w:hAnsi="华文中宋" w:eastAsia="华文中宋" w:cs="华文中宋"/>
          <w:kern w:val="0"/>
          <w:sz w:val="44"/>
          <w:szCs w:val="44"/>
          <w:shd w:val="clear" w:color="auto" w:fill="FFFFFF"/>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消防技术服务机提交抽查材料的内容及方式</w:t>
      </w:r>
    </w:p>
    <w:p>
      <w:pPr>
        <w:spacing w:line="560" w:lineRule="exact"/>
        <w:jc w:val="center"/>
        <w:rPr>
          <w:rFonts w:ascii="仿宋" w:hAnsi="仿宋" w:eastAsia="仿宋"/>
          <w:b/>
          <w:sz w:val="36"/>
          <w:szCs w:val="36"/>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一、消防技术服务机构提交抽查材料的方式</w:t>
      </w:r>
    </w:p>
    <w:p>
      <w:pPr>
        <w:spacing w:line="560" w:lineRule="exact"/>
        <w:ind w:firstLine="640" w:firstLineChars="200"/>
        <w:rPr>
          <w:rFonts w:ascii="仿宋" w:hAnsi="仿宋" w:eastAsia="仿宋"/>
          <w:kern w:val="0"/>
          <w:sz w:val="32"/>
          <w:szCs w:val="24"/>
        </w:rPr>
      </w:pPr>
      <w:r>
        <w:rPr>
          <w:rFonts w:hint="eastAsia" w:ascii="仿宋" w:hAnsi="仿宋" w:eastAsia="仿宋"/>
          <w:kern w:val="0"/>
          <w:sz w:val="32"/>
        </w:rPr>
        <w:t>消防技术服务机构可自行选择提交电子材料或提交纸质材料。</w:t>
      </w:r>
    </w:p>
    <w:p>
      <w:pPr>
        <w:spacing w:line="560" w:lineRule="exact"/>
        <w:ind w:firstLine="643" w:firstLineChars="200"/>
        <w:rPr>
          <w:rFonts w:ascii="仿宋" w:hAnsi="仿宋" w:eastAsia="仿宋"/>
          <w:kern w:val="0"/>
          <w:sz w:val="32"/>
        </w:rPr>
      </w:pPr>
      <w:r>
        <w:rPr>
          <w:rFonts w:hint="eastAsia" w:ascii="仿宋" w:hAnsi="仿宋" w:eastAsia="仿宋"/>
          <w:b/>
          <w:kern w:val="0"/>
          <w:sz w:val="32"/>
        </w:rPr>
        <w:t>（一）提交电子材料方式</w:t>
      </w:r>
      <w:r>
        <w:rPr>
          <w:rFonts w:hint="eastAsia" w:ascii="仿宋" w:hAnsi="仿宋" w:eastAsia="仿宋"/>
          <w:kern w:val="0"/>
          <w:sz w:val="32"/>
        </w:rPr>
        <w:t>：由消防技术服务机构将其材料扫描件，通过互联网邮箱发送至</w:t>
      </w:r>
      <w:r>
        <w:fldChar w:fldCharType="begin"/>
      </w:r>
      <w:r>
        <w:instrText xml:space="preserve"> HYPERLINK "mailto:fashechuxf@163.com" </w:instrText>
      </w:r>
      <w:r>
        <w:fldChar w:fldCharType="separate"/>
      </w:r>
      <w:r>
        <w:rPr>
          <w:rStyle w:val="7"/>
          <w:rFonts w:hint="eastAsia" w:ascii="仿宋" w:hAnsi="仿宋" w:eastAsia="仿宋"/>
          <w:sz w:val="32"/>
          <w:szCs w:val="32"/>
        </w:rPr>
        <w:t>fashechuxf@163.com</w:t>
      </w:r>
      <w:r>
        <w:rPr>
          <w:rStyle w:val="7"/>
          <w:rFonts w:hint="eastAsia" w:ascii="仿宋" w:hAnsi="仿宋" w:eastAsia="仿宋"/>
          <w:sz w:val="32"/>
          <w:szCs w:val="32"/>
        </w:rPr>
        <w:fldChar w:fldCharType="end"/>
      </w:r>
      <w:r>
        <w:rPr>
          <w:rFonts w:hint="eastAsia" w:ascii="仿宋" w:hAnsi="仿宋" w:eastAsia="仿宋"/>
          <w:kern w:val="0"/>
          <w:sz w:val="32"/>
          <w:szCs w:val="32"/>
        </w:rPr>
        <w:t>。</w:t>
      </w:r>
    </w:p>
    <w:p>
      <w:pPr>
        <w:spacing w:line="560" w:lineRule="exact"/>
        <w:ind w:firstLine="643" w:firstLineChars="200"/>
        <w:rPr>
          <w:rFonts w:ascii="仿宋" w:hAnsi="仿宋" w:eastAsia="仿宋"/>
          <w:kern w:val="0"/>
          <w:sz w:val="32"/>
        </w:rPr>
      </w:pPr>
      <w:r>
        <w:rPr>
          <w:rFonts w:hint="eastAsia" w:ascii="仿宋" w:hAnsi="仿宋" w:eastAsia="仿宋"/>
          <w:b/>
          <w:kern w:val="0"/>
          <w:sz w:val="32"/>
        </w:rPr>
        <w:t>（二）提交纸质材料方式：</w:t>
      </w:r>
      <w:r>
        <w:rPr>
          <w:rFonts w:hint="eastAsia" w:ascii="仿宋" w:hAnsi="仿宋" w:eastAsia="仿宋"/>
          <w:kern w:val="0"/>
          <w:sz w:val="32"/>
        </w:rPr>
        <w:t>一是可到北京市西城区西直门南小街1号的市消防救援总队进行现场提交。二是可由消防技术服务机构邮寄快递到北京市西城区西直门南小街1号的市消防救援总队法制与社会消防工作处。联系电话82215165、82215169。</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二、消防技术服务机构提交抽查材料的内容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（一）工商营业执照的正本、副本复印件各一份，加盖消防技术服务机构公章；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（二）法定代表人身份证明文件复印件一份，加盖消防技术服务机构公章；</w:t>
      </w:r>
    </w:p>
    <w:p>
      <w:pPr>
        <w:spacing w:line="560" w:lineRule="exact"/>
        <w:ind w:firstLine="640" w:firstLineChars="200"/>
        <w:rPr>
          <w:rFonts w:ascii="仿宋" w:hAnsi="仿宋" w:eastAsia="仿宋"/>
          <w:b/>
          <w:kern w:val="0"/>
          <w:sz w:val="32"/>
          <w:szCs w:val="24"/>
        </w:rPr>
      </w:pPr>
      <w:r>
        <w:rPr>
          <w:rFonts w:hint="eastAsia" w:ascii="仿宋" w:hAnsi="仿宋" w:eastAsia="仿宋"/>
          <w:sz w:val="32"/>
          <w:szCs w:val="32"/>
        </w:rPr>
        <w:t>（三）从业人员（包括注册消防工程师和消防设施操作员）名录及其身份证明文件、劳动合同、职业资格证书及其入职以来社会保险证明（退休人员提供退休证复印件，部队自主择业人员提供转业证）复印件，加盖消防技术服务机构公章并由从业人员手写签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（四）场所权属证明复印件，主要仪器、设备、设施清单；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（五）消防技术服务机构一年内承担的消防技术服务项目目录。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三、部分需提交材料模板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（一）XXXX机构从业人员名录</w:t>
      </w:r>
    </w:p>
    <w:tbl>
      <w:tblPr>
        <w:tblStyle w:val="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885"/>
        <w:gridCol w:w="852"/>
        <w:gridCol w:w="1164"/>
        <w:gridCol w:w="993"/>
        <w:gridCol w:w="1764"/>
        <w:gridCol w:w="1493"/>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4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序号</w:t>
            </w:r>
          </w:p>
        </w:tc>
        <w:tc>
          <w:tcPr>
            <w:tcW w:w="8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姓名</w:t>
            </w:r>
          </w:p>
        </w:tc>
        <w:tc>
          <w:tcPr>
            <w:tcW w:w="8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性别</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身份证号</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ind w:left="-393" w:leftChars="-187" w:firstLine="391" w:firstLineChars="163"/>
              <w:jc w:val="center"/>
              <w:rPr>
                <w:rFonts w:ascii="仿宋" w:hAnsi="仿宋" w:eastAsia="仿宋"/>
                <w:sz w:val="24"/>
                <w:szCs w:val="24"/>
              </w:rPr>
            </w:pPr>
            <w:r>
              <w:rPr>
                <w:rFonts w:hint="eastAsia" w:ascii="仿宋" w:hAnsi="仿宋" w:eastAsia="仿宋"/>
                <w:sz w:val="24"/>
                <w:szCs w:val="24"/>
              </w:rPr>
              <w:t>担任职务</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职业资格及级别</w:t>
            </w:r>
          </w:p>
        </w:tc>
        <w:tc>
          <w:tcPr>
            <w:tcW w:w="14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证书编号</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证书管理号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3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3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3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r>
    </w:tbl>
    <w:p>
      <w:pPr>
        <w:spacing w:line="560" w:lineRule="exact"/>
        <w:ind w:firstLine="640" w:firstLineChars="200"/>
        <w:rPr>
          <w:rFonts w:ascii="仿宋" w:hAnsi="仿宋" w:eastAsia="仿宋" w:cs="Times New Roman"/>
          <w:sz w:val="32"/>
          <w:szCs w:val="32"/>
        </w:rPr>
      </w:pPr>
      <w:r>
        <w:rPr>
          <w:rFonts w:hint="eastAsia" w:ascii="仿宋" w:hAnsi="仿宋" w:eastAsia="仿宋"/>
          <w:sz w:val="32"/>
          <w:szCs w:val="32"/>
        </w:rPr>
        <w:t>（二）XXXX机构仪器、设备、设施清单</w:t>
      </w:r>
    </w:p>
    <w:tbl>
      <w:tblPr>
        <w:tblStyle w:val="5"/>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009"/>
        <w:gridCol w:w="935"/>
        <w:gridCol w:w="710"/>
        <w:gridCol w:w="602"/>
        <w:gridCol w:w="817"/>
        <w:gridCol w:w="1382"/>
        <w:gridCol w:w="947"/>
        <w:gridCol w:w="992"/>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序号</w:t>
            </w:r>
          </w:p>
        </w:tc>
        <w:tc>
          <w:tcPr>
            <w:tcW w:w="10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设备名称</w:t>
            </w:r>
          </w:p>
        </w:tc>
        <w:tc>
          <w:tcPr>
            <w:tcW w:w="9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型号/规格</w:t>
            </w:r>
          </w:p>
        </w:tc>
        <w:tc>
          <w:tcPr>
            <w:tcW w:w="7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数量</w:t>
            </w:r>
          </w:p>
        </w:tc>
        <w:tc>
          <w:tcPr>
            <w:tcW w:w="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量程</w:t>
            </w:r>
          </w:p>
        </w:tc>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精度</w:t>
            </w:r>
          </w:p>
        </w:tc>
        <w:tc>
          <w:tcPr>
            <w:tcW w:w="13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溯源方式及周期（检定/校准）</w:t>
            </w:r>
          </w:p>
        </w:tc>
        <w:tc>
          <w:tcPr>
            <w:tcW w:w="9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检定/校准日期</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检定/校准单位名称</w:t>
            </w:r>
          </w:p>
        </w:tc>
        <w:tc>
          <w:tcPr>
            <w:tcW w:w="12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检定/校准证书编号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9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9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7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99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c>
          <w:tcPr>
            <w:tcW w:w="124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9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9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7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99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c>
          <w:tcPr>
            <w:tcW w:w="124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9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9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7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99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c>
          <w:tcPr>
            <w:tcW w:w="124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r>
    </w:tbl>
    <w:p>
      <w:pPr>
        <w:spacing w:line="560" w:lineRule="exact"/>
        <w:ind w:firstLine="640" w:firstLineChars="200"/>
        <w:rPr>
          <w:rFonts w:ascii="仿宋" w:hAnsi="仿宋" w:eastAsia="仿宋" w:cs="Times New Roman"/>
          <w:sz w:val="32"/>
          <w:szCs w:val="32"/>
        </w:rPr>
      </w:pPr>
      <w:r>
        <w:rPr>
          <w:rFonts w:hint="eastAsia" w:ascii="仿宋" w:hAnsi="仿宋" w:eastAsia="仿宋"/>
          <w:sz w:val="32"/>
          <w:szCs w:val="32"/>
        </w:rPr>
        <w:t>（三）XXXX机构一年内承担的消防技术服务项目目录</w:t>
      </w:r>
    </w:p>
    <w:tbl>
      <w:tblPr>
        <w:tblStyle w:val="5"/>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803"/>
        <w:gridCol w:w="1638"/>
        <w:gridCol w:w="1563"/>
        <w:gridCol w:w="1443"/>
        <w:gridCol w:w="898"/>
        <w:gridCol w:w="843"/>
        <w:gridCol w:w="877"/>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序号</w:t>
            </w:r>
          </w:p>
        </w:tc>
        <w:tc>
          <w:tcPr>
            <w:tcW w:w="8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项目名称</w:t>
            </w:r>
          </w:p>
        </w:tc>
        <w:tc>
          <w:tcPr>
            <w:tcW w:w="16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建筑类别（工业/民用）</w:t>
            </w:r>
          </w:p>
        </w:tc>
        <w:tc>
          <w:tcPr>
            <w:tcW w:w="1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项目建筑面积（平米）</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服务类别（检测/维保/评估）</w:t>
            </w:r>
          </w:p>
        </w:tc>
        <w:tc>
          <w:tcPr>
            <w:tcW w:w="8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技术负责人</w:t>
            </w:r>
          </w:p>
        </w:tc>
        <w:tc>
          <w:tcPr>
            <w:tcW w:w="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项目负责人</w:t>
            </w:r>
          </w:p>
        </w:tc>
        <w:tc>
          <w:tcPr>
            <w:tcW w:w="8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实际操作人</w:t>
            </w:r>
          </w:p>
        </w:tc>
        <w:tc>
          <w:tcPr>
            <w:tcW w:w="6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5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7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c>
          <w:tcPr>
            <w:tcW w:w="64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5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7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c>
          <w:tcPr>
            <w:tcW w:w="64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5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18"/>
                <w:szCs w:val="18"/>
              </w:rPr>
            </w:pPr>
          </w:p>
        </w:tc>
        <w:tc>
          <w:tcPr>
            <w:tcW w:w="87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c>
          <w:tcPr>
            <w:tcW w:w="64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18"/>
                <w:szCs w:val="18"/>
              </w:rPr>
            </w:pPr>
          </w:p>
        </w:tc>
      </w:tr>
    </w:tbl>
    <w:p>
      <w:pPr>
        <w:rPr>
          <w:rFonts w:ascii="仿宋" w:hAnsi="仿宋" w:eastAsia="仿宋"/>
          <w:sz w:val="32"/>
          <w:szCs w:val="32"/>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附件2：</w:t>
      </w:r>
    </w:p>
    <w:p>
      <w:pPr>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应急管理部关于印发</w:t>
      </w:r>
    </w:p>
    <w:p>
      <w:pPr>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《消防技术服务机构从业条件》的通知</w:t>
      </w:r>
    </w:p>
    <w:p>
      <w:pPr>
        <w:spacing w:line="56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应急〔2019〕88号</w:t>
      </w:r>
    </w:p>
    <w:p>
      <w:pPr>
        <w:spacing w:line="560" w:lineRule="exact"/>
        <w:jc w:val="center"/>
        <w:rPr>
          <w:rFonts w:hint="eastAsia" w:ascii="仿宋" w:hAnsi="仿宋" w:eastAsia="仿宋"/>
          <w:color w:val="000000"/>
          <w:sz w:val="32"/>
          <w:szCs w:val="32"/>
        </w:rPr>
      </w:pP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各省、自治区、直辖市应急管理厅（局）、消防救援总队，新疆生产建设兵团应急管理局：</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为深入贯彻落实中共中央办公厅、国务院办公厅《关于深化消防执法改革的意见》，应急管理部制定了《消防技术服务机构从业条件》（以下简称《条件》），现印发给你们，并提出以下工作要求：</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一、认真组织开展学习宣贯工作。制定《条件》是深化消防执法改革、优化营商环境的重要举措，各级消防救援机构要切实提高思想认识，组织消防监督人员认真学习，尽快理解、掌握《条件》的各项规定和相关要求。同时，要充分利用报刊、广播、电视、互联网等媒体，通过多种途径向社会广泛宣传《条件》，使消防技术服务机构及从业人员、社会单位和公众充分知晓有关内容和管理要求。</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二、加强对消防技术服务活动的监督管理。各级消防救援机构应当结合日常消防监督检查工作，对消防技术服务机构的从业条件和服务质量实施监督抽查，在开展火灾事故调查时倒查消防技术服务机构责任，依法惩处不具备从业条件的机构，以及出具虚假或失实文件等违法违规行为，依据相关规定记入信用记录，协同相关部门实施联合惩处。</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三、督促消防技术服务机构落实主体责任。要组织、指导消防技术服务机构应用全国统一的社会消防技术服务信息系统，按要求录入和更新相关信息，落实主体责任，规范从业行为，提高服务质量。</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各地在执行《条件》过程中，可结合实际制定完善消防技术服务标准，促进提升消防技术服务质量。工作中遇到的问题请及时报部。</w:t>
      </w:r>
    </w:p>
    <w:p>
      <w:pPr>
        <w:spacing w:line="560" w:lineRule="exact"/>
        <w:ind w:firstLine="5440" w:firstLineChars="1700"/>
        <w:rPr>
          <w:rFonts w:hint="eastAsia" w:ascii="宋体" w:hAnsi="宋体" w:eastAsia="宋体" w:cs="宋体"/>
          <w:color w:val="000000"/>
          <w:sz w:val="32"/>
          <w:szCs w:val="32"/>
        </w:rPr>
      </w:pPr>
      <w:r>
        <w:rPr>
          <w:rFonts w:hint="eastAsia" w:ascii="宋体" w:hAnsi="宋体" w:eastAsia="宋体" w:cs="宋体"/>
          <w:color w:val="000000"/>
          <w:sz w:val="32"/>
          <w:szCs w:val="32"/>
        </w:rPr>
        <w:t>应急管理部</w:t>
      </w:r>
    </w:p>
    <w:p>
      <w:pPr>
        <w:spacing w:line="560" w:lineRule="exact"/>
        <w:ind w:firstLine="5120" w:firstLineChars="1600"/>
        <w:rPr>
          <w:rFonts w:hint="eastAsia" w:ascii="宋体" w:hAnsi="宋体" w:eastAsia="宋体" w:cs="宋体"/>
          <w:color w:val="000000"/>
          <w:sz w:val="32"/>
          <w:szCs w:val="32"/>
        </w:rPr>
      </w:pPr>
      <w:r>
        <w:rPr>
          <w:rFonts w:hint="eastAsia" w:ascii="宋体" w:hAnsi="宋体" w:eastAsia="宋体" w:cs="宋体"/>
          <w:color w:val="000000"/>
          <w:sz w:val="32"/>
          <w:szCs w:val="32"/>
        </w:rPr>
        <w:t>2019年8月29日</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w:t>
      </w:r>
    </w:p>
    <w:p>
      <w:pPr>
        <w:widowControl/>
        <w:jc w:val="left"/>
        <w:rPr>
          <w:rFonts w:ascii="宋体" w:hAnsi="宋体" w:eastAsia="宋体" w:cs="宋体"/>
          <w:b/>
          <w:bCs/>
          <w:color w:val="333333"/>
          <w:kern w:val="0"/>
          <w:sz w:val="40"/>
          <w:szCs w:val="40"/>
        </w:rPr>
      </w:pPr>
      <w:r>
        <w:rPr>
          <w:rFonts w:ascii="宋体" w:hAnsi="宋体" w:eastAsia="宋体" w:cs="宋体"/>
          <w:b/>
          <w:bCs/>
          <w:color w:val="333333"/>
          <w:kern w:val="0"/>
          <w:sz w:val="40"/>
          <w:szCs w:val="40"/>
        </w:rPr>
        <w:br w:type="page"/>
      </w:r>
    </w:p>
    <w:p>
      <w:pPr>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消防技术服务机构从业条件</w:t>
      </w:r>
    </w:p>
    <w:p>
      <w:pPr>
        <w:spacing w:line="560" w:lineRule="exact"/>
        <w:jc w:val="center"/>
        <w:rPr>
          <w:rFonts w:hint="eastAsia" w:ascii="方正小标宋简体" w:hAnsi="方正小标宋简体" w:eastAsia="方正小标宋简体"/>
          <w:sz w:val="44"/>
          <w:szCs w:val="44"/>
        </w:rPr>
      </w:pP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第一条 为了规范消防技术服务机构从业活动，提升消防技术服务质量，根据《中华人民共和国消防法》和有关规定，制定本从业条件。</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第二条 消防技术服务机构是指从事消防设施维护保养检测、消防安全评估等社会消防技术服务活动的企业。</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消防技术服务从业人员是指在消防技术服务机构中执业的注册消防工程师，以及取得消防设施操作员国家职业资格证书、在消防技术服务机构中从事消防技术服务活动的人员。</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第三条 从事消防设施维护保养检测服务的消防技术服务机构，应当具备下列条件：</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（一）企业法人资格；</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（二）工作场所建筑面积不少于200平方米；</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（三）消防技术服务基础设备和消防设施维护保养检测设备配备符合附表1和附表2的要求；</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（四）注册消防工程师不少于2人，且企业技术负责人由一级注册消防工程师担任；</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（五）取得消防设施操作员国家职业资格证书的人员不少于6人，其中中级技能等级以上的不少于2人；</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（六）健全的质量管理体系。</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第四条 从事消防安全评估服务的消防技术服务机构，应当具备下列条件：</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（一）企业法人资格；</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（二）工作场所建筑面积不少于100平方米；</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（三）消防技术服务基础设备和消防安全评估设备配备符合附表1和附表3的要求；</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（四）注册消防工程师不少于2人，且企业技术负责人由一级注册消防工程师担任；</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（五）健全的消防安全评估过程控制体系。</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第五条 同时从事消防设施维护保养检测、消防安全评估的消防技术服务机构，应当具备下列条件：</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（一）企业法人资格；</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（二）工作场所建筑面积不少于200平方米；</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（三）消防技术服务基础设备和消防设施维护保养检测、消防安全评估设备配备符合附表1、附表2和附表3的要求；</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（四）注册消防工程师不少于2人，且企业技术负责人由一级注册消防工程师担任；</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（五）取得消防设施操作员国家职业资格证书的人员不少于6人，其中中级技能等级以上的不少于2人；</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（六）健全的质量管理和消防安全评估过程控制体系。</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第六条 注册消防工程师不得同时在2个（含本数）以上消防技术服务机构执业。在消防技术服务机构执业的注册消防工程师，不得在其他机关、团体、企业、事业单位兼职。</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第七条 消防技术服务机构承接业务，应当明确项目负责人。项目负责人应当由注册消防工程师担任。</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第八条 消防技术服务机构应当将机构和从业人员的基本信息，以及消防技术服务项目情况录入社会消防技术服务信息系统。</w:t>
      </w:r>
    </w:p>
    <w:p>
      <w:pPr>
        <w:widowControl/>
        <w:spacing w:before="200" w:line="400" w:lineRule="atLeast"/>
        <w:jc w:val="left"/>
        <w:rPr>
          <w:rFonts w:ascii="宋体" w:hAnsi="宋体" w:eastAsia="宋体" w:cs="宋体"/>
          <w:color w:val="333333"/>
          <w:kern w:val="0"/>
          <w:sz w:val="27"/>
          <w:szCs w:val="27"/>
        </w:rPr>
      </w:pPr>
      <w:r>
        <w:rPr>
          <w:rFonts w:hint="eastAsia" w:ascii="微软雅黑" w:hAnsi="微软雅黑" w:eastAsia="微软雅黑" w:cs="宋体"/>
          <w:color w:val="444444"/>
          <w:kern w:val="0"/>
          <w:sz w:val="24"/>
          <w:szCs w:val="24"/>
        </w:rPr>
        <w:t>附表1</w:t>
      </w:r>
    </w:p>
    <w:p>
      <w:pPr>
        <w:widowControl/>
        <w:spacing w:before="200"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消防技术服务基础设备配备要求 </w:t>
      </w:r>
    </w:p>
    <w:p>
      <w:pPr>
        <w:widowControl/>
        <w:spacing w:before="200" w:line="240" w:lineRule="atLeast"/>
        <w:jc w:val="center"/>
        <w:rPr>
          <w:rFonts w:hint="eastAsia" w:ascii="宋体" w:hAnsi="宋体" w:eastAsia="宋体" w:cs="宋体"/>
          <w:color w:val="333333"/>
          <w:kern w:val="0"/>
          <w:sz w:val="27"/>
          <w:szCs w:val="27"/>
        </w:rPr>
      </w:pPr>
    </w:p>
    <w:tbl>
      <w:tblPr>
        <w:tblStyle w:val="5"/>
        <w:tblW w:w="9332" w:type="dxa"/>
        <w:jc w:val="center"/>
        <w:tblLayout w:type="autofit"/>
        <w:tblCellMar>
          <w:top w:w="0" w:type="dxa"/>
          <w:left w:w="0" w:type="dxa"/>
          <w:bottom w:w="0" w:type="dxa"/>
          <w:right w:w="0" w:type="dxa"/>
        </w:tblCellMar>
      </w:tblPr>
      <w:tblGrid>
        <w:gridCol w:w="665"/>
        <w:gridCol w:w="2283"/>
        <w:gridCol w:w="752"/>
        <w:gridCol w:w="1263"/>
        <w:gridCol w:w="4369"/>
      </w:tblGrid>
      <w:tr>
        <w:tblPrEx>
          <w:tblCellMar>
            <w:top w:w="0" w:type="dxa"/>
            <w:left w:w="0" w:type="dxa"/>
            <w:bottom w:w="0" w:type="dxa"/>
            <w:right w:w="0" w:type="dxa"/>
          </w:tblCellMar>
        </w:tblPrEx>
        <w:trPr>
          <w:trHeight w:val="320" w:hRule="atLeast"/>
          <w:jc w:val="center"/>
        </w:trPr>
        <w:tc>
          <w:tcPr>
            <w:tcW w:w="665"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序号</w:t>
            </w:r>
          </w:p>
        </w:tc>
        <w:tc>
          <w:tcPr>
            <w:tcW w:w="2283"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设备名称</w:t>
            </w:r>
          </w:p>
        </w:tc>
        <w:tc>
          <w:tcPr>
            <w:tcW w:w="752"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单位</w:t>
            </w:r>
          </w:p>
        </w:tc>
        <w:tc>
          <w:tcPr>
            <w:tcW w:w="1263" w:type="dxa"/>
            <w:tcBorders>
              <w:top w:val="single" w:color="auto" w:sz="8" w:space="0"/>
              <w:left w:val="nil"/>
              <w:bottom w:val="single" w:color="auto" w:sz="8" w:space="0"/>
              <w:right w:val="nil"/>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配备数量</w:t>
            </w:r>
          </w:p>
        </w:tc>
        <w:tc>
          <w:tcPr>
            <w:tcW w:w="4369"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备注</w:t>
            </w:r>
          </w:p>
        </w:tc>
      </w:tr>
      <w:tr>
        <w:tblPrEx>
          <w:tblCellMar>
            <w:top w:w="0" w:type="dxa"/>
            <w:left w:w="0" w:type="dxa"/>
            <w:bottom w:w="0" w:type="dxa"/>
            <w:right w:w="0" w:type="dxa"/>
          </w:tblCellMar>
        </w:tblPrEx>
        <w:trPr>
          <w:trHeight w:val="270" w:hRule="atLeast"/>
          <w:jc w:val="center"/>
        </w:trPr>
        <w:tc>
          <w:tcPr>
            <w:tcW w:w="66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228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计算机</w:t>
            </w:r>
          </w:p>
        </w:tc>
        <w:tc>
          <w:tcPr>
            <w:tcW w:w="75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套</w:t>
            </w:r>
          </w:p>
        </w:tc>
        <w:tc>
          <w:tcPr>
            <w:tcW w:w="126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436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每套中包括光盘刻录机、移动存储器各1个</w:t>
            </w:r>
          </w:p>
        </w:tc>
      </w:tr>
      <w:tr>
        <w:tblPrEx>
          <w:tblCellMar>
            <w:top w:w="0" w:type="dxa"/>
            <w:left w:w="0" w:type="dxa"/>
            <w:bottom w:w="0" w:type="dxa"/>
            <w:right w:w="0" w:type="dxa"/>
          </w:tblCellMar>
        </w:tblPrEx>
        <w:trPr>
          <w:trHeight w:val="270" w:hRule="atLeast"/>
          <w:jc w:val="center"/>
        </w:trPr>
        <w:tc>
          <w:tcPr>
            <w:tcW w:w="66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w:t>
            </w:r>
          </w:p>
        </w:tc>
        <w:tc>
          <w:tcPr>
            <w:tcW w:w="228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打印机</w:t>
            </w:r>
          </w:p>
        </w:tc>
        <w:tc>
          <w:tcPr>
            <w:tcW w:w="75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台</w:t>
            </w:r>
          </w:p>
        </w:tc>
        <w:tc>
          <w:tcPr>
            <w:tcW w:w="126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436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激光打印机</w:t>
            </w:r>
          </w:p>
        </w:tc>
      </w:tr>
      <w:tr>
        <w:tblPrEx>
          <w:tblCellMar>
            <w:top w:w="0" w:type="dxa"/>
            <w:left w:w="0" w:type="dxa"/>
            <w:bottom w:w="0" w:type="dxa"/>
            <w:right w:w="0" w:type="dxa"/>
          </w:tblCellMar>
        </w:tblPrEx>
        <w:trPr>
          <w:trHeight w:val="270" w:hRule="atLeast"/>
          <w:jc w:val="center"/>
        </w:trPr>
        <w:tc>
          <w:tcPr>
            <w:tcW w:w="66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228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传真机</w:t>
            </w:r>
          </w:p>
        </w:tc>
        <w:tc>
          <w:tcPr>
            <w:tcW w:w="75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台</w:t>
            </w:r>
          </w:p>
        </w:tc>
        <w:tc>
          <w:tcPr>
            <w:tcW w:w="126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436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适用普通纸</w:t>
            </w:r>
          </w:p>
        </w:tc>
      </w:tr>
      <w:tr>
        <w:tblPrEx>
          <w:tblCellMar>
            <w:top w:w="0" w:type="dxa"/>
            <w:left w:w="0" w:type="dxa"/>
            <w:bottom w:w="0" w:type="dxa"/>
            <w:right w:w="0" w:type="dxa"/>
          </w:tblCellMar>
        </w:tblPrEx>
        <w:trPr>
          <w:trHeight w:val="270" w:hRule="atLeast"/>
          <w:jc w:val="center"/>
        </w:trPr>
        <w:tc>
          <w:tcPr>
            <w:tcW w:w="66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4</w:t>
            </w:r>
          </w:p>
        </w:tc>
        <w:tc>
          <w:tcPr>
            <w:tcW w:w="228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照相机</w:t>
            </w:r>
          </w:p>
        </w:tc>
        <w:tc>
          <w:tcPr>
            <w:tcW w:w="75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台</w:t>
            </w:r>
          </w:p>
        </w:tc>
        <w:tc>
          <w:tcPr>
            <w:tcW w:w="126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436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不低于800万像素</w:t>
            </w:r>
          </w:p>
        </w:tc>
      </w:tr>
      <w:tr>
        <w:tblPrEx>
          <w:tblCellMar>
            <w:top w:w="0" w:type="dxa"/>
            <w:left w:w="0" w:type="dxa"/>
            <w:bottom w:w="0" w:type="dxa"/>
            <w:right w:w="0" w:type="dxa"/>
          </w:tblCellMar>
        </w:tblPrEx>
        <w:trPr>
          <w:trHeight w:val="270" w:hRule="atLeast"/>
          <w:jc w:val="center"/>
        </w:trPr>
        <w:tc>
          <w:tcPr>
            <w:tcW w:w="66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5</w:t>
            </w:r>
          </w:p>
        </w:tc>
        <w:tc>
          <w:tcPr>
            <w:tcW w:w="228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录音录像设备</w:t>
            </w:r>
          </w:p>
        </w:tc>
        <w:tc>
          <w:tcPr>
            <w:tcW w:w="75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6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w:t>
            </w:r>
          </w:p>
        </w:tc>
        <w:tc>
          <w:tcPr>
            <w:tcW w:w="436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用于现场记录，记录时间不少于10h</w:t>
            </w:r>
          </w:p>
        </w:tc>
      </w:tr>
      <w:tr>
        <w:tblPrEx>
          <w:tblCellMar>
            <w:top w:w="0" w:type="dxa"/>
            <w:left w:w="0" w:type="dxa"/>
            <w:bottom w:w="0" w:type="dxa"/>
            <w:right w:w="0" w:type="dxa"/>
          </w:tblCellMar>
        </w:tblPrEx>
        <w:trPr>
          <w:trHeight w:val="310" w:hRule="atLeast"/>
          <w:jc w:val="center"/>
        </w:trPr>
        <w:tc>
          <w:tcPr>
            <w:tcW w:w="66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6</w:t>
            </w:r>
          </w:p>
        </w:tc>
        <w:tc>
          <w:tcPr>
            <w:tcW w:w="228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对讲机</w:t>
            </w:r>
          </w:p>
        </w:tc>
        <w:tc>
          <w:tcPr>
            <w:tcW w:w="75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对</w:t>
            </w:r>
          </w:p>
        </w:tc>
        <w:tc>
          <w:tcPr>
            <w:tcW w:w="126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w:t>
            </w:r>
          </w:p>
        </w:tc>
        <w:tc>
          <w:tcPr>
            <w:tcW w:w="436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通话距离不小于1000m；含防爆型一对</w:t>
            </w:r>
          </w:p>
        </w:tc>
      </w:tr>
      <w:tr>
        <w:tblPrEx>
          <w:tblCellMar>
            <w:top w:w="0" w:type="dxa"/>
            <w:left w:w="0" w:type="dxa"/>
            <w:bottom w:w="0" w:type="dxa"/>
            <w:right w:w="0" w:type="dxa"/>
          </w:tblCellMar>
        </w:tblPrEx>
        <w:trPr>
          <w:trHeight w:val="420" w:hRule="atLeast"/>
          <w:jc w:val="center"/>
        </w:trPr>
        <w:tc>
          <w:tcPr>
            <w:tcW w:w="66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7</w:t>
            </w:r>
          </w:p>
        </w:tc>
        <w:tc>
          <w:tcPr>
            <w:tcW w:w="228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消防技术服务专用车辆</w:t>
            </w:r>
          </w:p>
        </w:tc>
        <w:tc>
          <w:tcPr>
            <w:tcW w:w="75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台</w:t>
            </w:r>
          </w:p>
        </w:tc>
        <w:tc>
          <w:tcPr>
            <w:tcW w:w="126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w:t>
            </w:r>
          </w:p>
        </w:tc>
        <w:tc>
          <w:tcPr>
            <w:tcW w:w="436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满足装载相关专业设备和开展消防技术服务要求，并设置消防技术服务机构标识</w:t>
            </w:r>
          </w:p>
        </w:tc>
      </w:tr>
      <w:tr>
        <w:tblPrEx>
          <w:tblCellMar>
            <w:top w:w="0" w:type="dxa"/>
            <w:left w:w="0" w:type="dxa"/>
            <w:bottom w:w="0" w:type="dxa"/>
            <w:right w:w="0" w:type="dxa"/>
          </w:tblCellMar>
        </w:tblPrEx>
        <w:trPr>
          <w:trHeight w:val="420" w:hRule="atLeast"/>
          <w:jc w:val="center"/>
        </w:trPr>
        <w:tc>
          <w:tcPr>
            <w:tcW w:w="66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8</w:t>
            </w:r>
          </w:p>
        </w:tc>
        <w:tc>
          <w:tcPr>
            <w:tcW w:w="228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个人防护和劳动保护装备</w:t>
            </w:r>
          </w:p>
        </w:tc>
        <w:tc>
          <w:tcPr>
            <w:tcW w:w="6384" w:type="dxa"/>
            <w:gridSpan w:val="3"/>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按照实际需要配备</w:t>
            </w:r>
          </w:p>
        </w:tc>
      </w:tr>
      <w:tr>
        <w:tblPrEx>
          <w:tblCellMar>
            <w:top w:w="0" w:type="dxa"/>
            <w:left w:w="0" w:type="dxa"/>
            <w:bottom w:w="0" w:type="dxa"/>
            <w:right w:w="0" w:type="dxa"/>
          </w:tblCellMar>
        </w:tblPrEx>
        <w:trPr>
          <w:trHeight w:val="420" w:hRule="atLeast"/>
          <w:jc w:val="center"/>
        </w:trPr>
        <w:tc>
          <w:tcPr>
            <w:tcW w:w="9332" w:type="dxa"/>
            <w:gridSpan w:val="5"/>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注：打印机、传真机等可配备同时满足相应要求的一体机。</w:t>
            </w:r>
          </w:p>
        </w:tc>
      </w:tr>
    </w:tbl>
    <w:p>
      <w:pPr>
        <w:widowControl/>
        <w:spacing w:before="200" w:line="40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附表2</w:t>
      </w:r>
    </w:p>
    <w:p>
      <w:pPr>
        <w:widowControl/>
        <w:spacing w:before="200"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消防设施维护保养检测设备配备要求</w:t>
      </w:r>
    </w:p>
    <w:p>
      <w:pPr>
        <w:widowControl/>
        <w:spacing w:before="200"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 </w:t>
      </w:r>
    </w:p>
    <w:tbl>
      <w:tblPr>
        <w:tblStyle w:val="5"/>
        <w:tblW w:w="9163" w:type="dxa"/>
        <w:jc w:val="center"/>
        <w:tblLayout w:type="fixed"/>
        <w:tblCellMar>
          <w:top w:w="0" w:type="dxa"/>
          <w:left w:w="0" w:type="dxa"/>
          <w:bottom w:w="0" w:type="dxa"/>
          <w:right w:w="0" w:type="dxa"/>
        </w:tblCellMar>
      </w:tblPr>
      <w:tblGrid>
        <w:gridCol w:w="688"/>
        <w:gridCol w:w="2612"/>
        <w:gridCol w:w="682"/>
        <w:gridCol w:w="1250"/>
        <w:gridCol w:w="3931"/>
      </w:tblGrid>
      <w:tr>
        <w:tblPrEx>
          <w:tblCellMar>
            <w:top w:w="0" w:type="dxa"/>
            <w:left w:w="0" w:type="dxa"/>
            <w:bottom w:w="0" w:type="dxa"/>
            <w:right w:w="0" w:type="dxa"/>
          </w:tblCellMar>
        </w:tblPrEx>
        <w:trPr>
          <w:trHeight w:val="300" w:hRule="atLeast"/>
          <w:jc w:val="center"/>
        </w:trPr>
        <w:tc>
          <w:tcPr>
            <w:tcW w:w="688"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序号</w:t>
            </w:r>
          </w:p>
        </w:tc>
        <w:tc>
          <w:tcPr>
            <w:tcW w:w="2612"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设备名称</w:t>
            </w:r>
          </w:p>
        </w:tc>
        <w:tc>
          <w:tcPr>
            <w:tcW w:w="682"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单位</w:t>
            </w:r>
          </w:p>
        </w:tc>
        <w:tc>
          <w:tcPr>
            <w:tcW w:w="1250"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配备数量</w:t>
            </w:r>
          </w:p>
        </w:tc>
        <w:tc>
          <w:tcPr>
            <w:tcW w:w="3931"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备注</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秒表</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量程不小于15min；精度：0.1s</w:t>
            </w:r>
          </w:p>
        </w:tc>
      </w:tr>
      <w:tr>
        <w:tblPrEx>
          <w:tblCellMar>
            <w:top w:w="0" w:type="dxa"/>
            <w:left w:w="0" w:type="dxa"/>
            <w:bottom w:w="0" w:type="dxa"/>
            <w:right w:w="0" w:type="dxa"/>
          </w:tblCellMar>
        </w:tblPrEx>
        <w:trPr>
          <w:trHeight w:val="2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卷尺</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4</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量程不小于30m；精度：1mm；2个。量程不小于5m；精度：1mm；2个</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游标卡尺</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量程不小于150mm；精度：0.02mm</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4</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钢直尺</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量程不小于50cm；精度：1mm</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5</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直角尺</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主要用于对消防软管卷盘的检查</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6</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电子秤</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量程不小于30kg</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7</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测力计</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量程：50N∽500N；精度：±0.5％</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8</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强光手电</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4</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警用充电式，LED冷光源</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9</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激光测距仪</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量程不小于50m；精度：3mm</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10</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数字照度计</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量程不小于2000Lx；精度：±5％</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11</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数字声级计</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量程：30dB∽130dB；精度：1.5dB</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12</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数字风速计</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量程：0m/s∽45m/s；精度：±3%</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13</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数字微压计</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量程：0Pa∽3000Pa；精度：±3%，具有清零功能，并配有检测软管</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14</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数字温湿度计</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用于环境温湿度检测</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15</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超声波流量计</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测量管径范围：0mm∽300mm；精度：±1%</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16</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数字坡度仪</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量程：0°∽±90°；精度：±0.1°</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17</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垂直度测定仪</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量程：0mm∽500mm；精度：±0.2μm</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18</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消火栓测压接头</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套</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压力表量程：0MPa∽1.6MPa；精度：1.6级</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19</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喷水末端试水接头</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套</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压力表量程：0MPa∽0.6MPa；精度：1.6级</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20</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接地电阻测量仪</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量程：0Ω∽1000Ω；精度：±2%</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21</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绝缘电阻测量仪</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量程：1MΩ∽2000MΩ；精度：±2%</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22</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数字万用表</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可测量交直流电压、电流、电阻、电容等</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23</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感烟探测器功能试验器</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检测杆高度不小于2.5m，加配聚烟罩，内置电源线，连续工作时间不低于2h</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24</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感温探测器功能试验器</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检测杆高度不小于2.5m，内置电源线；连续工作时间不低于2h</w:t>
            </w:r>
          </w:p>
        </w:tc>
      </w:tr>
      <w:tr>
        <w:tblPrEx>
          <w:tblCellMar>
            <w:top w:w="0" w:type="dxa"/>
            <w:left w:w="0" w:type="dxa"/>
            <w:bottom w:w="0" w:type="dxa"/>
            <w:right w:w="0" w:type="dxa"/>
          </w:tblCellMar>
        </w:tblPrEx>
        <w:trPr>
          <w:trHeight w:val="23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25</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线型光束感烟探测器滤光片</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套</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减光值分别为0.4dB和10.0dB各一片：具备手持功能</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26</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火焰探测器功能试验器</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套</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红外线波长大于或等于850nm，紫外线波长小于或等于280nm。检测杆高度不小于2.5m</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27</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漏电电流检测仪</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量程：0A∽2A；精度：0.1mA</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28</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便携式可燃气体检测仪</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可检测一氧化碳、氢气、氨气、液化石油气、甲烷等可燃气体浓度</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29</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数字压力表</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个</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量程：0MPa∽20MPa；精度0.4级；具有清零功能</w:t>
            </w:r>
          </w:p>
        </w:tc>
      </w:tr>
      <w:tr>
        <w:tblPrEx>
          <w:tblCellMar>
            <w:top w:w="0" w:type="dxa"/>
            <w:left w:w="0" w:type="dxa"/>
            <w:bottom w:w="0" w:type="dxa"/>
            <w:right w:w="0" w:type="dxa"/>
          </w:tblCellMar>
        </w:tblPrEx>
        <w:trPr>
          <w:trHeight w:val="110" w:hRule="atLeast"/>
          <w:jc w:val="center"/>
        </w:trPr>
        <w:tc>
          <w:tcPr>
            <w:tcW w:w="688"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30</w:t>
            </w:r>
          </w:p>
        </w:tc>
        <w:tc>
          <w:tcPr>
            <w:tcW w:w="261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细水雾末端试水装置</w:t>
            </w:r>
          </w:p>
        </w:tc>
        <w:tc>
          <w:tcPr>
            <w:tcW w:w="68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套</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393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压力表量程：0MPa∽20MPa；精度：0.4级</w:t>
            </w:r>
          </w:p>
        </w:tc>
      </w:tr>
      <w:tr>
        <w:tblPrEx>
          <w:tblCellMar>
            <w:top w:w="0" w:type="dxa"/>
            <w:left w:w="0" w:type="dxa"/>
            <w:bottom w:w="0" w:type="dxa"/>
            <w:right w:w="0" w:type="dxa"/>
          </w:tblCellMar>
        </w:tblPrEx>
        <w:trPr>
          <w:trHeight w:val="110" w:hRule="atLeast"/>
          <w:jc w:val="center"/>
        </w:trPr>
        <w:tc>
          <w:tcPr>
            <w:tcW w:w="9163" w:type="dxa"/>
            <w:gridSpan w:val="5"/>
            <w:tcBorders>
              <w:top w:val="nil"/>
              <w:left w:val="single" w:color="auto" w:sz="8" w:space="0"/>
              <w:bottom w:val="single" w:color="auto" w:sz="8" w:space="0"/>
              <w:right w:val="single" w:color="auto" w:sz="8" w:space="0"/>
            </w:tcBorders>
            <w:tcMar>
              <w:top w:w="0" w:type="dxa"/>
              <w:left w:w="70" w:type="dxa"/>
              <w:bottom w:w="0" w:type="dxa"/>
              <w:right w:w="70" w:type="dxa"/>
            </w:tcMa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注：其他常用五金工具、电工工具等，按实际需要配备。</w:t>
            </w:r>
          </w:p>
        </w:tc>
      </w:tr>
    </w:tbl>
    <w:p>
      <w:pPr>
        <w:widowControl/>
        <w:spacing w:before="200"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 </w:t>
      </w:r>
    </w:p>
    <w:p>
      <w:pPr>
        <w:widowControl/>
        <w:spacing w:before="200" w:line="240" w:lineRule="atLeast"/>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 </w:t>
      </w:r>
    </w:p>
    <w:p>
      <w:pPr>
        <w:widowControl/>
        <w:spacing w:before="200" w:line="240" w:lineRule="atLeast"/>
        <w:jc w:val="left"/>
        <w:rPr>
          <w:rFonts w:hint="eastAsia" w:ascii="微软雅黑" w:hAnsi="微软雅黑" w:eastAsia="微软雅黑" w:cs="宋体"/>
          <w:color w:val="444444"/>
          <w:kern w:val="0"/>
          <w:sz w:val="24"/>
          <w:szCs w:val="24"/>
        </w:rPr>
      </w:pPr>
    </w:p>
    <w:p>
      <w:pPr>
        <w:widowControl/>
        <w:spacing w:before="200" w:line="240" w:lineRule="atLeast"/>
        <w:jc w:val="left"/>
        <w:rPr>
          <w:rFonts w:hint="eastAsia" w:ascii="微软雅黑" w:hAnsi="微软雅黑" w:eastAsia="微软雅黑" w:cs="宋体"/>
          <w:color w:val="444444"/>
          <w:kern w:val="0"/>
          <w:sz w:val="24"/>
          <w:szCs w:val="24"/>
        </w:rPr>
      </w:pPr>
    </w:p>
    <w:p>
      <w:pPr>
        <w:widowControl/>
        <w:spacing w:before="200" w:line="240" w:lineRule="atLeast"/>
        <w:jc w:val="left"/>
        <w:rPr>
          <w:rFonts w:hint="eastAsia" w:ascii="微软雅黑" w:hAnsi="微软雅黑" w:eastAsia="微软雅黑" w:cs="宋体"/>
          <w:color w:val="444444"/>
          <w:kern w:val="0"/>
          <w:sz w:val="24"/>
          <w:szCs w:val="24"/>
        </w:rPr>
      </w:pPr>
    </w:p>
    <w:p>
      <w:pPr>
        <w:widowControl/>
        <w:spacing w:before="200" w:line="240" w:lineRule="atLeast"/>
        <w:jc w:val="left"/>
        <w:rPr>
          <w:rFonts w:hint="eastAsia" w:ascii="微软雅黑" w:hAnsi="微软雅黑" w:eastAsia="微软雅黑" w:cs="宋体"/>
          <w:color w:val="444444"/>
          <w:kern w:val="0"/>
          <w:sz w:val="24"/>
          <w:szCs w:val="24"/>
        </w:rPr>
      </w:pPr>
    </w:p>
    <w:p>
      <w:pPr>
        <w:widowControl/>
        <w:spacing w:before="200" w:line="40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附表3</w:t>
      </w:r>
    </w:p>
    <w:p>
      <w:pPr>
        <w:widowControl/>
        <w:spacing w:before="200"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消防安全评估设备配备要求</w:t>
      </w:r>
    </w:p>
    <w:p>
      <w:pPr>
        <w:widowControl/>
        <w:spacing w:before="200"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 </w:t>
      </w:r>
    </w:p>
    <w:tbl>
      <w:tblPr>
        <w:tblStyle w:val="5"/>
        <w:tblW w:w="9135" w:type="dxa"/>
        <w:jc w:val="center"/>
        <w:tblLayout w:type="fixed"/>
        <w:tblCellMar>
          <w:top w:w="0" w:type="dxa"/>
          <w:left w:w="0" w:type="dxa"/>
          <w:bottom w:w="0" w:type="dxa"/>
          <w:right w:w="0" w:type="dxa"/>
        </w:tblCellMar>
      </w:tblPr>
      <w:tblGrid>
        <w:gridCol w:w="662"/>
        <w:gridCol w:w="2611"/>
        <w:gridCol w:w="675"/>
        <w:gridCol w:w="1250"/>
        <w:gridCol w:w="3937"/>
      </w:tblGrid>
      <w:tr>
        <w:tblPrEx>
          <w:tblCellMar>
            <w:top w:w="0" w:type="dxa"/>
            <w:left w:w="0" w:type="dxa"/>
            <w:bottom w:w="0" w:type="dxa"/>
            <w:right w:w="0" w:type="dxa"/>
          </w:tblCellMar>
        </w:tblPrEx>
        <w:trPr>
          <w:trHeight w:val="270" w:hRule="atLeast"/>
          <w:jc w:val="center"/>
        </w:trPr>
        <w:tc>
          <w:tcPr>
            <w:tcW w:w="662"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序号</w:t>
            </w:r>
          </w:p>
        </w:tc>
        <w:tc>
          <w:tcPr>
            <w:tcW w:w="2611"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设备名称</w:t>
            </w:r>
          </w:p>
        </w:tc>
        <w:tc>
          <w:tcPr>
            <w:tcW w:w="675"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单位</w:t>
            </w:r>
          </w:p>
        </w:tc>
        <w:tc>
          <w:tcPr>
            <w:tcW w:w="1250"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配备数量</w:t>
            </w:r>
          </w:p>
        </w:tc>
        <w:tc>
          <w:tcPr>
            <w:tcW w:w="3937"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备注</w:t>
            </w:r>
          </w:p>
        </w:tc>
      </w:tr>
      <w:tr>
        <w:tblPrEx>
          <w:tblCellMar>
            <w:top w:w="0" w:type="dxa"/>
            <w:left w:w="0" w:type="dxa"/>
            <w:bottom w:w="0" w:type="dxa"/>
            <w:right w:w="0" w:type="dxa"/>
          </w:tblCellMar>
        </w:tblPrEx>
        <w:trPr>
          <w:trHeight w:val="380" w:hRule="atLeast"/>
          <w:jc w:val="center"/>
        </w:trPr>
        <w:tc>
          <w:tcPr>
            <w:tcW w:w="662"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261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计算机</w:t>
            </w:r>
          </w:p>
        </w:tc>
        <w:tc>
          <w:tcPr>
            <w:tcW w:w="67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套</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w:t>
            </w:r>
          </w:p>
        </w:tc>
        <w:tc>
          <w:tcPr>
            <w:tcW w:w="3937"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满足评估业务需要</w:t>
            </w:r>
          </w:p>
        </w:tc>
      </w:tr>
      <w:tr>
        <w:tblPrEx>
          <w:tblCellMar>
            <w:top w:w="0" w:type="dxa"/>
            <w:left w:w="0" w:type="dxa"/>
            <w:bottom w:w="0" w:type="dxa"/>
            <w:right w:w="0" w:type="dxa"/>
          </w:tblCellMar>
        </w:tblPrEx>
        <w:trPr>
          <w:trHeight w:val="590" w:hRule="atLeast"/>
          <w:jc w:val="center"/>
        </w:trPr>
        <w:tc>
          <w:tcPr>
            <w:tcW w:w="662"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w:t>
            </w:r>
          </w:p>
        </w:tc>
        <w:tc>
          <w:tcPr>
            <w:tcW w:w="261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评估软件</w:t>
            </w:r>
          </w:p>
        </w:tc>
        <w:tc>
          <w:tcPr>
            <w:tcW w:w="67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套</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2</w:t>
            </w:r>
          </w:p>
        </w:tc>
        <w:tc>
          <w:tcPr>
            <w:tcW w:w="3937"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满足评估业务需要〔评估需要的软件包括而不仅限于：人员疏散能力模拟分析软件、烟气流动模拟分析软件（CFD）、结构安全计算分析软件等〕</w:t>
            </w:r>
          </w:p>
        </w:tc>
      </w:tr>
      <w:tr>
        <w:tblPrEx>
          <w:tblCellMar>
            <w:top w:w="0" w:type="dxa"/>
            <w:left w:w="0" w:type="dxa"/>
            <w:bottom w:w="0" w:type="dxa"/>
            <w:right w:w="0" w:type="dxa"/>
          </w:tblCellMar>
        </w:tblPrEx>
        <w:trPr>
          <w:trHeight w:val="310" w:hRule="atLeast"/>
          <w:jc w:val="center"/>
        </w:trPr>
        <w:tc>
          <w:tcPr>
            <w:tcW w:w="662"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3</w:t>
            </w:r>
          </w:p>
        </w:tc>
        <w:tc>
          <w:tcPr>
            <w:tcW w:w="261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烟气分析仪</w:t>
            </w:r>
          </w:p>
        </w:tc>
        <w:tc>
          <w:tcPr>
            <w:tcW w:w="67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台</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3937"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满足评估业务需要</w:t>
            </w:r>
          </w:p>
        </w:tc>
      </w:tr>
      <w:tr>
        <w:tblPrEx>
          <w:tblCellMar>
            <w:top w:w="0" w:type="dxa"/>
            <w:left w:w="0" w:type="dxa"/>
            <w:bottom w:w="0" w:type="dxa"/>
            <w:right w:w="0" w:type="dxa"/>
          </w:tblCellMar>
        </w:tblPrEx>
        <w:trPr>
          <w:trHeight w:val="270" w:hRule="atLeast"/>
          <w:jc w:val="center"/>
        </w:trPr>
        <w:tc>
          <w:tcPr>
            <w:tcW w:w="662"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4</w:t>
            </w:r>
          </w:p>
        </w:tc>
        <w:tc>
          <w:tcPr>
            <w:tcW w:w="261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烟密度仪</w:t>
            </w:r>
          </w:p>
        </w:tc>
        <w:tc>
          <w:tcPr>
            <w:tcW w:w="67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台</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3937"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满足评估业务需要</w:t>
            </w:r>
          </w:p>
        </w:tc>
      </w:tr>
      <w:tr>
        <w:tblPrEx>
          <w:tblCellMar>
            <w:top w:w="0" w:type="dxa"/>
            <w:left w:w="0" w:type="dxa"/>
            <w:bottom w:w="0" w:type="dxa"/>
            <w:right w:w="0" w:type="dxa"/>
          </w:tblCellMar>
        </w:tblPrEx>
        <w:trPr>
          <w:trHeight w:val="180" w:hRule="atLeast"/>
          <w:jc w:val="center"/>
        </w:trPr>
        <w:tc>
          <w:tcPr>
            <w:tcW w:w="662"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5</w:t>
            </w:r>
          </w:p>
        </w:tc>
        <w:tc>
          <w:tcPr>
            <w:tcW w:w="261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辐射热通量计</w:t>
            </w:r>
          </w:p>
        </w:tc>
        <w:tc>
          <w:tcPr>
            <w:tcW w:w="67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台</w:t>
            </w:r>
          </w:p>
        </w:tc>
        <w:tc>
          <w:tcPr>
            <w:tcW w:w="125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center"/>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1</w:t>
            </w:r>
          </w:p>
        </w:tc>
        <w:tc>
          <w:tcPr>
            <w:tcW w:w="3937"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spacing w:line="240" w:lineRule="atLeast"/>
              <w:jc w:val="left"/>
              <w:rPr>
                <w:rFonts w:hint="eastAsia" w:ascii="宋体" w:hAnsi="宋体" w:eastAsia="宋体" w:cs="宋体"/>
                <w:color w:val="333333"/>
                <w:kern w:val="0"/>
                <w:sz w:val="27"/>
                <w:szCs w:val="27"/>
              </w:rPr>
            </w:pPr>
            <w:r>
              <w:rPr>
                <w:rFonts w:hint="eastAsia" w:ascii="微软雅黑" w:hAnsi="微软雅黑" w:eastAsia="微软雅黑" w:cs="宋体"/>
                <w:color w:val="444444"/>
                <w:kern w:val="0"/>
                <w:sz w:val="24"/>
                <w:szCs w:val="24"/>
              </w:rPr>
              <w:t>满足评估业务需要</w:t>
            </w:r>
          </w:p>
        </w:tc>
      </w:tr>
    </w:tbl>
    <w:p>
      <w:pPr>
        <w:rPr>
          <w:rFonts w:hint="default" w:ascii="仿宋" w:hAnsi="仿宋" w:eastAsia="仿宋"/>
          <w:sz w:val="32"/>
          <w:szCs w:val="32"/>
          <w:lang w:val="en-US" w:eastAsia="zh-CN"/>
        </w:rPr>
      </w:pPr>
    </w:p>
    <w:sectPr>
      <w:footerReference r:id="rId3" w:type="default"/>
      <w:pgSz w:w="11906" w:h="16838"/>
      <w:pgMar w:top="2155" w:right="1531" w:bottom="156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86960"/>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9D"/>
    <w:rsid w:val="00006D00"/>
    <w:rsid w:val="0008513C"/>
    <w:rsid w:val="000B3FDF"/>
    <w:rsid w:val="000E13A1"/>
    <w:rsid w:val="00217407"/>
    <w:rsid w:val="002871AA"/>
    <w:rsid w:val="002F144A"/>
    <w:rsid w:val="0035596F"/>
    <w:rsid w:val="00383A44"/>
    <w:rsid w:val="00432651"/>
    <w:rsid w:val="005213F8"/>
    <w:rsid w:val="005355D3"/>
    <w:rsid w:val="00550CE7"/>
    <w:rsid w:val="005760E0"/>
    <w:rsid w:val="005A2BAC"/>
    <w:rsid w:val="006C7798"/>
    <w:rsid w:val="00757ED8"/>
    <w:rsid w:val="007D79C4"/>
    <w:rsid w:val="008877A6"/>
    <w:rsid w:val="00894A6B"/>
    <w:rsid w:val="008D532C"/>
    <w:rsid w:val="00956C2D"/>
    <w:rsid w:val="00967292"/>
    <w:rsid w:val="009A5D70"/>
    <w:rsid w:val="00A96E9D"/>
    <w:rsid w:val="00AC3276"/>
    <w:rsid w:val="00B1538D"/>
    <w:rsid w:val="00BE26BA"/>
    <w:rsid w:val="00CB4F25"/>
    <w:rsid w:val="00CE48BA"/>
    <w:rsid w:val="00E33E69"/>
    <w:rsid w:val="00E52999"/>
    <w:rsid w:val="00F00930"/>
    <w:rsid w:val="00F32186"/>
    <w:rsid w:val="00FB5F67"/>
    <w:rsid w:val="07C17250"/>
    <w:rsid w:val="3BCB363C"/>
    <w:rsid w:val="3D95672A"/>
    <w:rsid w:val="570F2BD4"/>
    <w:rsid w:val="5DFF4B26"/>
    <w:rsid w:val="658E699E"/>
    <w:rsid w:val="69CB03A1"/>
    <w:rsid w:val="6E857F46"/>
    <w:rsid w:val="77E44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日期 字符"/>
    <w:basedOn w:val="6"/>
    <w:link w:val="2"/>
    <w:semiHidden/>
    <w:qFormat/>
    <w:uiPriority w:val="99"/>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368</Words>
  <Characters>2104</Characters>
  <Lines>17</Lines>
  <Paragraphs>4</Paragraphs>
  <TotalTime>0</TotalTime>
  <ScaleCrop>false</ScaleCrop>
  <LinksUpToDate>false</LinksUpToDate>
  <CharactersWithSpaces>2468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2020-10-09T08:17:00Z</dcterms:created>
  <dc:creator>squal</dc:creator>
  <cp:lastModifiedBy>Administrator</cp:lastModifiedBy>
  <dcterms:modified xsi:type="dcterms:W3CDTF">2020-10-10T07:51:49Z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