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仿宋" w:hAnsi="仿宋"/>
          <w:color w:val="000000"/>
          <w:kern w:val="0"/>
        </w:rPr>
      </w:pPr>
      <w:bookmarkStart w:id="0" w:name="OLE_LINK3"/>
      <w:bookmarkStart w:id="1" w:name="OLE_LINK2"/>
    </w:p>
    <w:p>
      <w:pPr>
        <w:widowControl/>
        <w:adjustRightInd w:val="0"/>
        <w:snapToGrid w:val="0"/>
        <w:spacing w:line="600" w:lineRule="exact"/>
        <w:jc w:val="left"/>
        <w:rPr>
          <w:rFonts w:ascii="仿宋" w:hAnsi="仿宋"/>
          <w:color w:val="000000"/>
          <w:kern w:val="0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" w:hAnsi="仿宋"/>
          <w:color w:val="000000"/>
          <w:kern w:val="0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</w:pP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北</w:t>
      </w:r>
      <w:r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京</w:t>
      </w:r>
      <w:r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消</w:t>
      </w:r>
      <w:r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防</w:t>
      </w:r>
      <w:r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协</w:t>
      </w:r>
      <w:r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会</w:t>
      </w:r>
    </w:p>
    <w:p>
      <w:pPr>
        <w:widowControl/>
        <w:adjustRightInd w:val="0"/>
        <w:snapToGrid w:val="0"/>
        <w:spacing w:after="200"/>
        <w:jc w:val="center"/>
        <w:rPr>
          <w:rFonts w:ascii="仿宋" w:hAnsi="仿宋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仿宋" w:hAnsi="仿宋"/>
          <w:color w:val="FF0000"/>
          <w:kern w:val="0"/>
          <w:szCs w:val="32"/>
        </w:rPr>
      </w:pPr>
    </w:p>
    <w:bookmarkEnd w:id="0"/>
    <w:bookmarkEnd w:id="1"/>
    <w:p>
      <w:pPr>
        <w:widowControl/>
        <w:adjustRightInd w:val="0"/>
        <w:snapToGrid w:val="0"/>
        <w:spacing w:after="200"/>
        <w:jc w:val="center"/>
        <w:rPr>
          <w:rFonts w:ascii="仿宋" w:hAnsi="仿宋" w:eastAsia="微软雅黑"/>
          <w:color w:val="FF0000"/>
          <w:kern w:val="0"/>
          <w:sz w:val="23"/>
          <w:szCs w:val="23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京消防协〔2019〕23号</w:t>
      </w:r>
    </w:p>
    <w:p>
      <w:pPr>
        <w:widowControl/>
        <w:adjustRightInd w:val="0"/>
        <w:snapToGrid w:val="0"/>
        <w:spacing w:after="124" w:afterLines="40"/>
        <w:jc w:val="center"/>
        <w:rPr>
          <w:rFonts w:ascii="仿宋" w:hAnsi="仿宋"/>
          <w:color w:val="FF0000"/>
          <w:kern w:val="0"/>
          <w:sz w:val="23"/>
          <w:szCs w:val="23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Tahoma" w:eastAsia="微软雅黑"/>
          <w:kern w:val="0"/>
          <w:sz w:val="44"/>
        </w:rPr>
      </w:pPr>
      <w:r>
        <w:rPr>
          <w:rFonts w:ascii="Tahoma" w:hAnsi="Tahoma" w:eastAsia="微软雅黑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-2540</wp:posOffset>
                </wp:positionV>
                <wp:extent cx="5601335" cy="0"/>
                <wp:effectExtent l="0" t="0" r="0" b="0"/>
                <wp:wrapNone/>
                <wp:docPr id="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.35pt;margin-top:-0.2pt;height:0pt;width:441.05pt;z-index:251658240;mso-width-relative:page;mso-height-relative:page;" filled="f" stroked="t" coordsize="21600,21600" o:gfxdata="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Hr3oNQAAAAFAQAADwAAAAAAAAABACAAAAAiAAAAZHJzL2Rvd25yZXYu&#10;eG1sUEsBAhQAFAAAAAgAh07iQLsVO3jGAQAAgwMAAA4AAAAAAAAAAQAgAAAAIwEAAGRycy9lMm9E&#10;b2MueG1sUEsFBgAAAAAGAAYAWQEAAFs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 w:eastAsia="宋体"/>
          <w:kern w:val="0"/>
          <w:szCs w:val="44"/>
        </w:rPr>
      </w:pPr>
    </w:p>
    <w:p>
      <w:pPr>
        <w:widowControl/>
        <w:shd w:val="clear" w:color="auto" w:fill="FFFFFF"/>
        <w:spacing w:before="75" w:after="150" w:line="495" w:lineRule="atLeast"/>
        <w:ind w:left="420" w:leftChars="200"/>
        <w:jc w:val="center"/>
        <w:outlineLvl w:val="1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 xml:space="preserve"> </w:t>
      </w:r>
      <w:r>
        <w:rPr>
          <w:rFonts w:ascii="宋体" w:hAnsi="宋体" w:eastAsia="宋体" w:cs="宋体"/>
          <w:kern w:val="0"/>
          <w:sz w:val="44"/>
          <w:szCs w:val="44"/>
        </w:rPr>
        <w:t xml:space="preserve"> 关于</w:t>
      </w:r>
      <w:r>
        <w:rPr>
          <w:rFonts w:hint="eastAsia" w:ascii="宋体" w:hAnsi="宋体" w:eastAsia="宋体" w:cs="宋体"/>
          <w:kern w:val="0"/>
          <w:sz w:val="44"/>
          <w:szCs w:val="44"/>
        </w:rPr>
        <w:t>学习贯彻习近平总书记</w:t>
      </w:r>
    </w:p>
    <w:p>
      <w:pPr>
        <w:widowControl/>
        <w:shd w:val="clear" w:color="auto" w:fill="FFFFFF"/>
        <w:spacing w:before="75" w:after="150" w:line="495" w:lineRule="atLeast"/>
        <w:ind w:left="420" w:leftChars="200"/>
        <w:jc w:val="center"/>
        <w:outlineLvl w:val="1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</w:rPr>
        <w:t>《充分发挥我国应急管理体系特色和优</w:t>
      </w:r>
    </w:p>
    <w:p>
      <w:pPr>
        <w:widowControl/>
        <w:shd w:val="clear" w:color="auto" w:fill="FFFFFF"/>
        <w:spacing w:before="75" w:after="150" w:line="495" w:lineRule="atLeast"/>
        <w:ind w:left="420" w:leftChars="200"/>
        <w:jc w:val="center"/>
        <w:outlineLvl w:val="1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</w:rPr>
        <w:t>势</w:t>
      </w:r>
      <w:r>
        <w:rPr>
          <w:rFonts w:hint="eastAsia" w:ascii="宋体" w:hAnsi="宋体" w:eastAsia="宋体" w:cs="宋体"/>
          <w:kern w:val="0"/>
          <w:sz w:val="44"/>
          <w:szCs w:val="44"/>
        </w:rPr>
        <w:t>，积</w:t>
      </w:r>
      <w:r>
        <w:rPr>
          <w:rFonts w:ascii="宋体" w:hAnsi="宋体" w:eastAsia="宋体" w:cs="宋体"/>
          <w:kern w:val="0"/>
          <w:sz w:val="44"/>
          <w:szCs w:val="44"/>
        </w:rPr>
        <w:t>极推进我国应急管理体系和能力现</w:t>
      </w:r>
    </w:p>
    <w:p>
      <w:pPr>
        <w:widowControl/>
        <w:shd w:val="clear" w:color="auto" w:fill="FFFFFF"/>
        <w:spacing w:before="75" w:after="150" w:line="495" w:lineRule="atLeast"/>
        <w:ind w:left="420" w:leftChars="200"/>
        <w:jc w:val="center"/>
        <w:outlineLvl w:val="1"/>
        <w:rPr>
          <w:rFonts w:ascii="宋体" w:hAnsi="宋体" w:eastAsia="宋体" w:cs="宋体"/>
          <w:kern w:val="0"/>
          <w:sz w:val="44"/>
          <w:szCs w:val="44"/>
        </w:rPr>
      </w:pPr>
      <w:bookmarkStart w:id="2" w:name="_GoBack"/>
      <w:bookmarkEnd w:id="2"/>
      <w:r>
        <w:rPr>
          <w:rFonts w:ascii="宋体" w:hAnsi="宋体" w:eastAsia="宋体" w:cs="宋体"/>
          <w:kern w:val="0"/>
          <w:sz w:val="44"/>
          <w:szCs w:val="44"/>
        </w:rPr>
        <w:t>代化》</w:t>
      </w:r>
      <w:r>
        <w:rPr>
          <w:rFonts w:hint="eastAsia" w:ascii="宋体" w:hAnsi="宋体" w:eastAsia="宋体" w:cs="宋体"/>
          <w:kern w:val="0"/>
          <w:sz w:val="44"/>
          <w:szCs w:val="44"/>
        </w:rPr>
        <w:t>重要讲话精神</w:t>
      </w:r>
      <w:r>
        <w:rPr>
          <w:rFonts w:ascii="宋体" w:hAnsi="宋体" w:eastAsia="宋体" w:cs="宋体"/>
          <w:kern w:val="0"/>
          <w:sz w:val="44"/>
          <w:szCs w:val="44"/>
        </w:rPr>
        <w:t>的通知</w:t>
      </w:r>
    </w:p>
    <w:p>
      <w:pPr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tabs>
          <w:tab w:val="left" w:pos="6946"/>
        </w:tabs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协会各办事机构、分支机构、单位会员、个人会员：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  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现将新华社播发的《习近平在中央政治局第十九次集体学习时强调：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>充分发挥我国应急管理体系特色和优势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/>
          <w:sz w:val="32"/>
          <w:szCs w:val="32"/>
          <w:shd w:val="clear" w:color="auto" w:fill="FFFFFF"/>
        </w:rPr>
        <w:t>积极推进我国应急管理体系和能力现代化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》新闻稿转发给你们，请认真组织学习，结合实际，积极贯彻落实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特此通知。</w:t>
      </w:r>
    </w:p>
    <w:p>
      <w:pPr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ind w:left="992" w:hanging="992" w:hangingChars="31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附件：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instrText xml:space="preserve"> HYPERLINK "https://open-hl.toutiao.com/a6765016648911946243/?utm_campaign=open&amp;utm_medium=webview&amp;utm_source=huawei_llq_api&amp;item_id=6765016648911946243&amp;req_id=20191130213031010014050030320EDF08&amp;dt=ELE-AL00&amp;label=click_huawei_rec&amp;a_t=30158376063116396576497244274726&amp;g" </w:instrTex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shd w:val="clear" w:color="auto" w:fill="FFFFFF"/>
        </w:rPr>
        <w:t>新华社《习近平在中央政治局第十九次集体学习时强调：</w:t>
      </w:r>
      <w:r>
        <w:rPr>
          <w:rStyle w:val="8"/>
          <w:rFonts w:ascii="仿宋" w:hAnsi="仿宋" w:eastAsia="仿宋"/>
          <w:sz w:val="32"/>
          <w:szCs w:val="32"/>
          <w:shd w:val="clear" w:color="auto" w:fill="FFFFFF"/>
        </w:rPr>
        <w:t>充分发挥我国应急管理体系特色和优势</w:t>
      </w:r>
      <w:r>
        <w:rPr>
          <w:rStyle w:val="8"/>
          <w:rFonts w:hint="eastAsia" w:ascii="仿宋" w:hAnsi="仿宋" w:eastAsia="仿宋"/>
          <w:sz w:val="32"/>
          <w:szCs w:val="32"/>
          <w:shd w:val="clear" w:color="auto" w:fill="FFFFFF"/>
        </w:rPr>
        <w:t>，</w:t>
      </w:r>
      <w:r>
        <w:rPr>
          <w:rStyle w:val="8"/>
          <w:rFonts w:ascii="仿宋" w:hAnsi="仿宋" w:eastAsia="仿宋"/>
          <w:sz w:val="32"/>
          <w:szCs w:val="32"/>
          <w:shd w:val="clear" w:color="auto" w:fill="FFFFFF"/>
        </w:rPr>
        <w:t>积极推进我国应急管理体系和能力现代化</w:t>
      </w:r>
      <w:r>
        <w:rPr>
          <w:rStyle w:val="8"/>
          <w:rFonts w:hint="eastAsia" w:ascii="仿宋" w:hAnsi="仿宋" w:eastAsia="仿宋"/>
          <w:sz w:val="32"/>
          <w:szCs w:val="32"/>
          <w:shd w:val="clear" w:color="auto" w:fill="FFFFFF"/>
        </w:rPr>
        <w:t>》新闻稿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fldChar w:fldCharType="end"/>
      </w:r>
    </w:p>
    <w:p>
      <w:pPr>
        <w:spacing w:line="240" w:lineRule="exact"/>
        <w:ind w:left="3520" w:hanging="3520" w:hangingChars="11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                                                    </w:t>
      </w: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ind w:left="2310" w:leftChars="1100" w:firstLine="2240" w:firstLineChars="7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北京消防协会</w:t>
      </w:r>
      <w:r>
        <w:rPr>
          <w:rFonts w:hint="eastAsia" w:ascii="仿宋" w:hAnsi="仿宋" w:eastAsia="仿宋" w:cs="仿宋_GB2312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>                    </w:t>
      </w:r>
      <w:r>
        <w:rPr>
          <w:rFonts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2019年12月2日</w:t>
      </w:r>
    </w:p>
    <w:p>
      <w:pPr>
        <w:ind w:left="2310" w:leftChars="1100" w:firstLine="3520" w:firstLineChars="110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ind w:firstLine="3360" w:firstLineChars="1600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5618480" cy="0"/>
                <wp:effectExtent l="0" t="0" r="0" b="0"/>
                <wp:wrapNone/>
                <wp:docPr id="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24.45pt;height:0pt;width:442.4pt;z-index:251660288;mso-width-relative:page;mso-height-relative:page;" filled="f" stroked="t" coordsize="21600,21600" o:gfxdata="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WpXtP1AAAAAYBAAAPAAAAAAAAAAEAIAAAACIAAABkcnMvZG93bnJldi54&#10;bWxQSwECFAAUAAAACACHTuJA5Wst1sUBAACCAwAADgAAAAAAAAABACAAAAAj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ind w:firstLine="42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宋体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8480" cy="0"/>
                <wp:effectExtent l="0" t="0" r="0" b="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28.9pt;height:0pt;width:442.4pt;z-index:251661312;mso-width-relative:page;mso-height-relative:page;" filled="f" stroked="t" coordsize="21600,21600" o:gfxdata="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zuwi9QAAAAGAQAADwAAAAAAAAABACAAAAAiAAAAZHJzL2Rvd25yZXYu&#10;eG1sUEsBAhQAFAAAAAgAh07iQI5zpCjGAQAAggMAAA4AAAAAAAAAAQAgAAAAI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北京消防协会　　    　　　    　　2019年1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 xml:space="preserve">日印发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PhagsPa">
    <w:panose1 w:val="020B0502040204020203"/>
    <w:charset w:val="00"/>
    <w:family w:val="swiss"/>
    <w:pitch w:val="default"/>
    <w:sig w:usb0="00000003" w:usb1="00200000" w:usb2="08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62"/>
    <w:rsid w:val="001830A0"/>
    <w:rsid w:val="00271947"/>
    <w:rsid w:val="002936C5"/>
    <w:rsid w:val="003B6D5F"/>
    <w:rsid w:val="004B0E85"/>
    <w:rsid w:val="005E6584"/>
    <w:rsid w:val="00691262"/>
    <w:rsid w:val="00803278"/>
    <w:rsid w:val="008A75C0"/>
    <w:rsid w:val="008D3206"/>
    <w:rsid w:val="009E6B53"/>
    <w:rsid w:val="00D671E2"/>
    <w:rsid w:val="00F53517"/>
    <w:rsid w:val="20444A5F"/>
    <w:rsid w:val="30412C42"/>
    <w:rsid w:val="44412CCD"/>
    <w:rsid w:val="616F5458"/>
    <w:rsid w:val="7E5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2019-12-02T06:31:00Z</dcterms:created>
  <dc:creator>吕 红卓</dc:creator>
  <cp:lastModifiedBy>Administrator</cp:lastModifiedBy>
  <cp:lastPrinted>2019-12-02T07:49:00Z</cp:lastPrinted>
  <dcterms:modified xsi:type="dcterms:W3CDTF">2019-12-02T07:55:38Z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